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15EBB" w14:textId="77777777" w:rsidR="00240FBE" w:rsidRDefault="00240FBE" w:rsidP="00240FBE">
      <w:pPr>
        <w:shd w:val="clear" w:color="auto" w:fill="F79646"/>
        <w:jc w:val="center"/>
        <w:rPr>
          <w:rFonts w:ascii="Book Antiqua" w:eastAsia="Arial" w:hAnsi="Book Antiqua" w:cs="Arial"/>
          <w:b/>
          <w:bCs/>
          <w:color w:val="333333"/>
          <w:kern w:val="0"/>
        </w:rPr>
      </w:pPr>
    </w:p>
    <w:p w14:paraId="5A4BEA46" w14:textId="77777777" w:rsidR="00240FBE" w:rsidRDefault="00240FBE" w:rsidP="00240FBE">
      <w:pPr>
        <w:shd w:val="clear" w:color="auto" w:fill="F79646"/>
        <w:jc w:val="center"/>
        <w:rPr>
          <w:rFonts w:asciiTheme="minorHAnsi" w:eastAsia="Arial" w:hAnsiTheme="minorHAnsi" w:cstheme="minorHAnsi"/>
          <w:b/>
          <w:bCs/>
          <w:color w:val="333333"/>
          <w:sz w:val="36"/>
          <w:szCs w:val="36"/>
        </w:rPr>
      </w:pPr>
      <w:r>
        <w:rPr>
          <w:rFonts w:asciiTheme="minorHAnsi" w:eastAsia="Arial" w:hAnsiTheme="minorHAnsi" w:cstheme="minorHAnsi"/>
          <w:b/>
          <w:bCs/>
          <w:color w:val="333333"/>
          <w:sz w:val="36"/>
          <w:szCs w:val="36"/>
        </w:rPr>
        <w:t>ZVLÁŠTNÍ PODMÍNKY</w:t>
      </w:r>
    </w:p>
    <w:p w14:paraId="2D675E11" w14:textId="77777777" w:rsidR="00240FBE" w:rsidRDefault="00240FBE" w:rsidP="00240FBE">
      <w:pPr>
        <w:shd w:val="clear" w:color="auto" w:fill="F79646"/>
        <w:jc w:val="center"/>
        <w:rPr>
          <w:rFonts w:asciiTheme="minorHAnsi" w:eastAsia="Arial" w:hAnsiTheme="minorHAnsi" w:cstheme="minorHAnsi"/>
          <w:b/>
          <w:bCs/>
          <w:color w:val="333333"/>
        </w:rPr>
      </w:pPr>
    </w:p>
    <w:p w14:paraId="71907575" w14:textId="7BDB164B" w:rsidR="00240FBE" w:rsidRPr="001A0057" w:rsidRDefault="00240FBE" w:rsidP="001A0057">
      <w:pPr>
        <w:shd w:val="clear" w:color="auto" w:fill="F79646"/>
        <w:spacing w:before="120"/>
        <w:jc w:val="center"/>
        <w:rPr>
          <w:rFonts w:ascii="Segoe UI" w:eastAsia="Arial" w:hAnsi="Segoe UI" w:cs="Segoe UI"/>
          <w:b/>
          <w:bCs/>
          <w:color w:val="333333"/>
          <w:sz w:val="22"/>
          <w:szCs w:val="22"/>
        </w:rPr>
      </w:pPr>
      <w:r w:rsidRPr="001A0057">
        <w:rPr>
          <w:rFonts w:ascii="Segoe UI" w:eastAsia="Arial" w:hAnsi="Segoe UI" w:cs="Segoe UI"/>
          <w:b/>
          <w:bCs/>
          <w:color w:val="333333"/>
          <w:sz w:val="22"/>
          <w:szCs w:val="22"/>
        </w:rPr>
        <w:t>Příloha 3</w:t>
      </w:r>
    </w:p>
    <w:p w14:paraId="4DF70E0D" w14:textId="271D3A0E" w:rsidR="00240FBE" w:rsidRDefault="00240FBE" w:rsidP="001A0057">
      <w:pPr>
        <w:shd w:val="clear" w:color="auto" w:fill="F79646"/>
        <w:spacing w:before="120"/>
        <w:jc w:val="center"/>
        <w:rPr>
          <w:rFonts w:ascii="Segoe UI" w:eastAsia="Arial" w:hAnsi="Segoe UI" w:cs="Segoe UI"/>
          <w:b/>
          <w:bCs/>
          <w:color w:val="333333"/>
          <w:sz w:val="22"/>
          <w:szCs w:val="22"/>
        </w:rPr>
      </w:pPr>
      <w:r w:rsidRPr="001A0057">
        <w:rPr>
          <w:rFonts w:ascii="Segoe UI" w:eastAsia="Arial" w:hAnsi="Segoe UI" w:cs="Segoe UI"/>
          <w:b/>
          <w:bCs/>
          <w:color w:val="333333"/>
          <w:sz w:val="22"/>
          <w:szCs w:val="22"/>
        </w:rPr>
        <w:t>Odměna a platba</w:t>
      </w:r>
    </w:p>
    <w:p w14:paraId="2748F09F" w14:textId="77777777" w:rsidR="001A0057" w:rsidRPr="001A0057" w:rsidRDefault="001A0057" w:rsidP="001A0057">
      <w:pPr>
        <w:shd w:val="clear" w:color="auto" w:fill="F79646"/>
        <w:spacing w:before="120" w:after="120"/>
        <w:jc w:val="center"/>
        <w:rPr>
          <w:rFonts w:ascii="Segoe UI" w:eastAsia="Arial" w:hAnsi="Segoe UI" w:cs="Segoe UI"/>
          <w:b/>
          <w:bCs/>
          <w:color w:val="333333"/>
          <w:sz w:val="22"/>
          <w:szCs w:val="22"/>
        </w:rPr>
      </w:pPr>
    </w:p>
    <w:p w14:paraId="639B519F" w14:textId="58971BCC" w:rsidR="00DF5BEE" w:rsidRPr="001A0057" w:rsidRDefault="00DF5BEE" w:rsidP="001A0057">
      <w:pPr>
        <w:spacing w:before="120"/>
        <w:rPr>
          <w:rFonts w:ascii="Segoe UI" w:hAnsi="Segoe UI" w:cs="Segoe UI"/>
          <w:sz w:val="22"/>
          <w:szCs w:val="22"/>
          <w:lang w:eastAsia="en-US"/>
        </w:rPr>
      </w:pPr>
    </w:p>
    <w:p w14:paraId="7ACA5C46" w14:textId="25E147AB" w:rsidR="00044F65" w:rsidRPr="00044F65" w:rsidRDefault="00044F65" w:rsidP="00044F65">
      <w:pPr>
        <w:pStyle w:val="Pleading3L2"/>
        <w:numPr>
          <w:ilvl w:val="0"/>
          <w:numId w:val="0"/>
        </w:numPr>
        <w:spacing w:before="120"/>
        <w:ind w:firstLine="283"/>
        <w:rPr>
          <w:rFonts w:ascii="Segoe UI" w:hAnsi="Segoe UI" w:cs="Segoe UI"/>
          <w:b/>
          <w:bCs/>
          <w:sz w:val="22"/>
          <w:szCs w:val="22"/>
          <w:u w:val="single"/>
        </w:rPr>
      </w:pPr>
      <w:r>
        <w:rPr>
          <w:rFonts w:ascii="Segoe UI" w:hAnsi="Segoe UI" w:cs="Segoe UI"/>
          <w:b/>
          <w:bCs/>
          <w:sz w:val="22"/>
          <w:szCs w:val="22"/>
          <w:u w:val="single"/>
        </w:rPr>
        <w:t xml:space="preserve">1. </w:t>
      </w:r>
      <w:r w:rsidRPr="00044F65">
        <w:rPr>
          <w:rFonts w:ascii="Segoe UI" w:hAnsi="Segoe UI" w:cs="Segoe UI"/>
          <w:b/>
          <w:bCs/>
          <w:sz w:val="22"/>
          <w:szCs w:val="22"/>
          <w:u w:val="single"/>
        </w:rPr>
        <w:t>Odměna</w:t>
      </w:r>
    </w:p>
    <w:p w14:paraId="4F44D852" w14:textId="328E3541" w:rsidR="00015707" w:rsidRDefault="001A0057" w:rsidP="00015707">
      <w:pPr>
        <w:pStyle w:val="Pleading3L2"/>
        <w:numPr>
          <w:ilvl w:val="1"/>
          <w:numId w:val="1"/>
        </w:numPr>
        <w:spacing w:before="120"/>
        <w:ind w:left="720"/>
        <w:rPr>
          <w:rFonts w:ascii="Segoe UI" w:hAnsi="Segoe UI" w:cs="Segoe UI"/>
          <w:sz w:val="22"/>
          <w:szCs w:val="22"/>
        </w:rPr>
      </w:pPr>
      <w:r w:rsidRPr="006A1988">
        <w:rPr>
          <w:rFonts w:ascii="Segoe UI" w:hAnsi="Segoe UI" w:cs="Segoe UI"/>
          <w:sz w:val="22"/>
          <w:szCs w:val="22"/>
        </w:rPr>
        <w:t>Odměna Konzultanta sestává z dílčích odměn za provedení jednotlivých fází poskytování Služeb, které jsou blíže specifikovány v Příloze 1 Zvláštních podmínek [Rozsah služeb].</w:t>
      </w:r>
    </w:p>
    <w:p w14:paraId="3BA7E001" w14:textId="77777777" w:rsidR="00015707" w:rsidRDefault="001A0057" w:rsidP="00015707">
      <w:pPr>
        <w:pStyle w:val="Pleading3L2"/>
        <w:numPr>
          <w:ilvl w:val="1"/>
          <w:numId w:val="1"/>
        </w:numPr>
        <w:spacing w:before="120"/>
        <w:ind w:left="720"/>
        <w:rPr>
          <w:rFonts w:ascii="Segoe UI" w:hAnsi="Segoe UI" w:cs="Segoe UI"/>
          <w:sz w:val="22"/>
          <w:szCs w:val="22"/>
        </w:rPr>
      </w:pPr>
      <w:r w:rsidRPr="00015707">
        <w:rPr>
          <w:rFonts w:ascii="Segoe UI" w:hAnsi="Segoe UI" w:cs="Segoe UI"/>
          <w:sz w:val="22"/>
          <w:szCs w:val="22"/>
        </w:rPr>
        <w:t xml:space="preserve">Za poskytování </w:t>
      </w:r>
      <w:r w:rsidR="00547CE6" w:rsidRPr="00015707">
        <w:rPr>
          <w:rFonts w:ascii="Segoe UI" w:hAnsi="Segoe UI" w:cs="Segoe UI"/>
          <w:sz w:val="22"/>
          <w:szCs w:val="22"/>
        </w:rPr>
        <w:t>S</w:t>
      </w:r>
      <w:r w:rsidRPr="00015707">
        <w:rPr>
          <w:rFonts w:ascii="Segoe UI" w:hAnsi="Segoe UI" w:cs="Segoe UI"/>
          <w:sz w:val="22"/>
          <w:szCs w:val="22"/>
        </w:rPr>
        <w:t>lužeb v Přípravné fázi dle odst. 1.1 Přílohy č. 1 Zvláštních podmínek [Rozsah služeb] náleží Konzultantovi dílčí odměna ve výši [</w:t>
      </w:r>
      <w:r w:rsidRPr="00015707">
        <w:rPr>
          <w:rFonts w:ascii="Segoe UI" w:hAnsi="Segoe UI" w:cs="Segoe UI"/>
          <w:sz w:val="22"/>
          <w:szCs w:val="22"/>
          <w:highlight w:val="yellow"/>
        </w:rPr>
        <w:t>doplní účastník</w:t>
      </w:r>
      <w:r w:rsidRPr="00015707">
        <w:rPr>
          <w:rFonts w:ascii="Segoe UI" w:hAnsi="Segoe UI" w:cs="Segoe UI"/>
          <w:sz w:val="22"/>
          <w:szCs w:val="22"/>
        </w:rPr>
        <w:t>] Kč bez DPH, z toho DPH činí [</w:t>
      </w:r>
      <w:r w:rsidRPr="00015707">
        <w:rPr>
          <w:rFonts w:ascii="Segoe UI" w:hAnsi="Segoe UI" w:cs="Segoe UI"/>
          <w:sz w:val="22"/>
          <w:szCs w:val="22"/>
          <w:highlight w:val="yellow"/>
        </w:rPr>
        <w:t>doplní účastník</w:t>
      </w:r>
      <w:r w:rsidRPr="00015707">
        <w:rPr>
          <w:rFonts w:ascii="Segoe UI" w:hAnsi="Segoe UI" w:cs="Segoe UI"/>
          <w:sz w:val="22"/>
          <w:szCs w:val="22"/>
        </w:rPr>
        <w:t>] Kč, tj. [</w:t>
      </w:r>
      <w:r w:rsidRPr="00015707">
        <w:rPr>
          <w:rFonts w:ascii="Segoe UI" w:hAnsi="Segoe UI" w:cs="Segoe UI"/>
          <w:sz w:val="22"/>
          <w:szCs w:val="22"/>
          <w:highlight w:val="yellow"/>
        </w:rPr>
        <w:t>doplní účastník</w:t>
      </w:r>
      <w:r w:rsidRPr="00015707">
        <w:rPr>
          <w:rFonts w:ascii="Segoe UI" w:hAnsi="Segoe UI" w:cs="Segoe UI"/>
          <w:sz w:val="22"/>
          <w:szCs w:val="22"/>
        </w:rPr>
        <w:t>] Kč včetně DPH.</w:t>
      </w:r>
    </w:p>
    <w:p w14:paraId="20C954C2" w14:textId="45D2E8AD" w:rsidR="00015707" w:rsidRDefault="001A0057" w:rsidP="00015707">
      <w:pPr>
        <w:pStyle w:val="Pleading3L2"/>
        <w:numPr>
          <w:ilvl w:val="1"/>
          <w:numId w:val="1"/>
        </w:numPr>
        <w:spacing w:before="120"/>
        <w:ind w:left="720"/>
        <w:rPr>
          <w:rFonts w:ascii="Segoe UI" w:hAnsi="Segoe UI" w:cs="Segoe UI"/>
          <w:sz w:val="22"/>
          <w:szCs w:val="22"/>
        </w:rPr>
      </w:pPr>
      <w:r w:rsidRPr="00015707">
        <w:rPr>
          <w:rFonts w:ascii="Segoe UI" w:hAnsi="Segoe UI" w:cs="Segoe UI"/>
          <w:sz w:val="22"/>
          <w:szCs w:val="22"/>
        </w:rPr>
        <w:t xml:space="preserve">Za poskytování </w:t>
      </w:r>
      <w:r w:rsidR="00547CE6" w:rsidRPr="00015707">
        <w:rPr>
          <w:rFonts w:ascii="Segoe UI" w:hAnsi="Segoe UI" w:cs="Segoe UI"/>
          <w:sz w:val="22"/>
          <w:szCs w:val="22"/>
        </w:rPr>
        <w:t>S</w:t>
      </w:r>
      <w:r w:rsidRPr="00015707">
        <w:rPr>
          <w:rFonts w:ascii="Segoe UI" w:hAnsi="Segoe UI" w:cs="Segoe UI"/>
          <w:sz w:val="22"/>
          <w:szCs w:val="22"/>
        </w:rPr>
        <w:t>lužeb ve Fázi realizace Projektu dle odst. 1.2 Přílohy 1 Zvláštních podmínek [Rozsah služeb] náleží Konzultantovi dílčí odměna ve výši [</w:t>
      </w:r>
      <w:r w:rsidRPr="00015707">
        <w:rPr>
          <w:rFonts w:ascii="Segoe UI" w:hAnsi="Segoe UI" w:cs="Segoe UI"/>
          <w:sz w:val="22"/>
          <w:szCs w:val="22"/>
          <w:highlight w:val="yellow"/>
        </w:rPr>
        <w:t>doplní účastník</w:t>
      </w:r>
      <w:r w:rsidRPr="00015707">
        <w:rPr>
          <w:rFonts w:ascii="Segoe UI" w:hAnsi="Segoe UI" w:cs="Segoe UI"/>
          <w:sz w:val="22"/>
          <w:szCs w:val="22"/>
        </w:rPr>
        <w:t>] Kč bez DPH, z toho DPH činí [</w:t>
      </w:r>
      <w:r w:rsidRPr="00015707">
        <w:rPr>
          <w:rFonts w:ascii="Segoe UI" w:hAnsi="Segoe UI" w:cs="Segoe UI"/>
          <w:sz w:val="22"/>
          <w:szCs w:val="22"/>
          <w:highlight w:val="yellow"/>
        </w:rPr>
        <w:t>doplní účastník</w:t>
      </w:r>
      <w:r w:rsidRPr="00015707">
        <w:rPr>
          <w:rFonts w:ascii="Segoe UI" w:hAnsi="Segoe UI" w:cs="Segoe UI"/>
          <w:sz w:val="22"/>
          <w:szCs w:val="22"/>
        </w:rPr>
        <w:t>] Kč, tj. [</w:t>
      </w:r>
      <w:r w:rsidRPr="00015707">
        <w:rPr>
          <w:rFonts w:ascii="Segoe UI" w:hAnsi="Segoe UI" w:cs="Segoe UI"/>
          <w:sz w:val="22"/>
          <w:szCs w:val="22"/>
          <w:highlight w:val="yellow"/>
        </w:rPr>
        <w:t>doplní účastník</w:t>
      </w:r>
      <w:r w:rsidRPr="00015707">
        <w:rPr>
          <w:rFonts w:ascii="Segoe UI" w:hAnsi="Segoe UI" w:cs="Segoe UI"/>
          <w:sz w:val="22"/>
          <w:szCs w:val="22"/>
        </w:rPr>
        <w:t>] Kč včetně DPH</w:t>
      </w:r>
      <w:r w:rsidR="00015707">
        <w:rPr>
          <w:rFonts w:ascii="Segoe UI" w:hAnsi="Segoe UI" w:cs="Segoe UI"/>
          <w:sz w:val="22"/>
          <w:szCs w:val="22"/>
        </w:rPr>
        <w:t>.</w:t>
      </w:r>
    </w:p>
    <w:p w14:paraId="67273405" w14:textId="1D47F5F7" w:rsidR="00015707" w:rsidRPr="00661CC5" w:rsidRDefault="001A0057" w:rsidP="00015707">
      <w:pPr>
        <w:pStyle w:val="Pleading3L2"/>
        <w:numPr>
          <w:ilvl w:val="1"/>
          <w:numId w:val="1"/>
        </w:numPr>
        <w:spacing w:before="120"/>
        <w:ind w:left="720"/>
        <w:rPr>
          <w:rFonts w:ascii="Segoe UI" w:hAnsi="Segoe UI" w:cs="Segoe UI"/>
          <w:sz w:val="22"/>
          <w:szCs w:val="22"/>
        </w:rPr>
      </w:pPr>
      <w:r w:rsidRPr="00015707">
        <w:rPr>
          <w:rFonts w:ascii="Segoe UI" w:hAnsi="Segoe UI" w:cs="Segoe UI"/>
          <w:sz w:val="22"/>
          <w:szCs w:val="22"/>
        </w:rPr>
        <w:t xml:space="preserve">Za poskytování </w:t>
      </w:r>
      <w:r w:rsidR="00547CE6" w:rsidRPr="00015707">
        <w:rPr>
          <w:rFonts w:ascii="Segoe UI" w:hAnsi="Segoe UI" w:cs="Segoe UI"/>
          <w:sz w:val="22"/>
          <w:szCs w:val="22"/>
        </w:rPr>
        <w:t>S</w:t>
      </w:r>
      <w:r w:rsidRPr="00015707">
        <w:rPr>
          <w:rFonts w:ascii="Segoe UI" w:hAnsi="Segoe UI" w:cs="Segoe UI"/>
          <w:sz w:val="22"/>
          <w:szCs w:val="22"/>
        </w:rPr>
        <w:t xml:space="preserve">lužeb ve Fázi záruční doby dle odst. 1.3 Přílohy 1 Zvláštních podmínek [Rozsah služeb] náleží Konzultantovi dílčí odměna, jejíž výše bude odvislá od rozsahu skutečně požadovaných služeb Objednatelem v této fázi, které budou Konzultantem v souladu se Smlouvou Objednateli poskytnuty. Předpokládané množství požadovaných služeb ve Fázi záruční doby </w:t>
      </w:r>
      <w:r w:rsidRPr="00661CC5">
        <w:rPr>
          <w:rFonts w:ascii="Segoe UI" w:hAnsi="Segoe UI" w:cs="Segoe UI"/>
          <w:sz w:val="22"/>
          <w:szCs w:val="22"/>
        </w:rPr>
        <w:t>dle odst. 1.3 Přílohy 1 Zvláštních podmínek [Rozsah služeb] je uvedeno v Příloze 3.</w:t>
      </w:r>
      <w:r w:rsidR="006A1988" w:rsidRPr="00661CC5">
        <w:rPr>
          <w:rFonts w:ascii="Segoe UI" w:hAnsi="Segoe UI" w:cs="Segoe UI"/>
          <w:sz w:val="22"/>
          <w:szCs w:val="22"/>
        </w:rPr>
        <w:t>1</w:t>
      </w:r>
      <w:r w:rsidRPr="00661CC5">
        <w:rPr>
          <w:rFonts w:ascii="Segoe UI" w:hAnsi="Segoe UI" w:cs="Segoe UI"/>
          <w:sz w:val="22"/>
          <w:szCs w:val="22"/>
        </w:rPr>
        <w:t xml:space="preserve"> Zvláštních podmínek [</w:t>
      </w:r>
      <w:r w:rsidR="006A1988" w:rsidRPr="00661CC5">
        <w:rPr>
          <w:rFonts w:ascii="Segoe UI" w:hAnsi="Segoe UI" w:cs="Segoe UI"/>
          <w:sz w:val="22"/>
          <w:szCs w:val="22"/>
        </w:rPr>
        <w:t>Soupis služeb ve Fázi záruční doby</w:t>
      </w:r>
      <w:r w:rsidRPr="00661CC5">
        <w:rPr>
          <w:rFonts w:ascii="Segoe UI" w:hAnsi="Segoe UI" w:cs="Segoe UI"/>
          <w:sz w:val="22"/>
          <w:szCs w:val="22"/>
        </w:rPr>
        <w:t>].</w:t>
      </w:r>
    </w:p>
    <w:p w14:paraId="5382A3A0" w14:textId="54EEC5CD" w:rsidR="00DF5BEE" w:rsidRPr="00015707" w:rsidRDefault="00DF5BEE" w:rsidP="00015707">
      <w:pPr>
        <w:pStyle w:val="Pleading3L2"/>
        <w:numPr>
          <w:ilvl w:val="1"/>
          <w:numId w:val="1"/>
        </w:numPr>
        <w:spacing w:before="120"/>
        <w:ind w:left="720"/>
        <w:rPr>
          <w:rFonts w:ascii="Segoe UI" w:hAnsi="Segoe UI" w:cs="Segoe UI"/>
          <w:sz w:val="22"/>
          <w:szCs w:val="22"/>
        </w:rPr>
      </w:pPr>
      <w:r w:rsidRPr="00015707">
        <w:rPr>
          <w:rFonts w:ascii="Segoe UI" w:hAnsi="Segoe UI" w:cs="Segoe UI"/>
          <w:sz w:val="22"/>
          <w:szCs w:val="22"/>
        </w:rPr>
        <w:t xml:space="preserve">Není-li ve Smlouvě uvedeno jinak, </w:t>
      </w:r>
      <w:r w:rsidR="00404A02" w:rsidRPr="00015707">
        <w:rPr>
          <w:rFonts w:ascii="Segoe UI" w:hAnsi="Segoe UI" w:cs="Segoe UI"/>
          <w:sz w:val="22"/>
          <w:szCs w:val="22"/>
        </w:rPr>
        <w:t>o</w:t>
      </w:r>
      <w:r w:rsidR="00C629D5" w:rsidRPr="00015707">
        <w:rPr>
          <w:rFonts w:ascii="Segoe UI" w:hAnsi="Segoe UI" w:cs="Segoe UI"/>
          <w:sz w:val="22"/>
          <w:szCs w:val="22"/>
        </w:rPr>
        <w:t xml:space="preserve">dměna </w:t>
      </w:r>
      <w:r w:rsidR="00404A02" w:rsidRPr="00015707">
        <w:rPr>
          <w:rFonts w:ascii="Segoe UI" w:hAnsi="Segoe UI" w:cs="Segoe UI"/>
          <w:sz w:val="22"/>
          <w:szCs w:val="22"/>
        </w:rPr>
        <w:t>K</w:t>
      </w:r>
      <w:r w:rsidR="00C629D5" w:rsidRPr="00015707">
        <w:rPr>
          <w:rFonts w:ascii="Segoe UI" w:hAnsi="Segoe UI" w:cs="Segoe UI"/>
          <w:sz w:val="22"/>
          <w:szCs w:val="22"/>
        </w:rPr>
        <w:t>onzultanta</w:t>
      </w:r>
      <w:r w:rsidRPr="00015707">
        <w:rPr>
          <w:rFonts w:ascii="Segoe UI" w:hAnsi="Segoe UI" w:cs="Segoe UI"/>
          <w:sz w:val="22"/>
          <w:szCs w:val="22"/>
        </w:rPr>
        <w:t xml:space="preserve"> zahrnuje veškeré náklady Konzultanta spojené s plněním Smlouvy</w:t>
      </w:r>
      <w:r w:rsidR="00044F65" w:rsidRPr="00015707">
        <w:rPr>
          <w:rFonts w:ascii="Segoe UI" w:hAnsi="Segoe UI" w:cs="Segoe UI"/>
          <w:sz w:val="22"/>
          <w:szCs w:val="22"/>
        </w:rPr>
        <w:t>.</w:t>
      </w:r>
    </w:p>
    <w:p w14:paraId="58DA1466" w14:textId="60D9A57D" w:rsidR="006A1988" w:rsidRPr="00015707" w:rsidRDefault="00044F65" w:rsidP="00015707">
      <w:pPr>
        <w:pStyle w:val="Zkladntext"/>
        <w:spacing w:before="120"/>
        <w:rPr>
          <w:rFonts w:ascii="Segoe UI" w:hAnsi="Segoe UI" w:cs="Segoe UI"/>
          <w:b/>
          <w:bCs/>
          <w:sz w:val="22"/>
          <w:szCs w:val="22"/>
          <w:u w:val="single"/>
          <w:lang w:eastAsia="en-US"/>
        </w:rPr>
      </w:pPr>
      <w:r w:rsidRPr="00044F65">
        <w:rPr>
          <w:rFonts w:ascii="Segoe UI" w:hAnsi="Segoe UI" w:cs="Segoe UI"/>
          <w:b/>
          <w:bCs/>
          <w:sz w:val="22"/>
          <w:szCs w:val="22"/>
          <w:u w:val="single"/>
          <w:lang w:eastAsia="en-US"/>
        </w:rPr>
        <w:t>2. Platba</w:t>
      </w:r>
    </w:p>
    <w:p w14:paraId="5F87CB81" w14:textId="77777777" w:rsidR="00015707" w:rsidRPr="00015707" w:rsidRDefault="00015707" w:rsidP="00015707">
      <w:pPr>
        <w:pStyle w:val="Odstavecseseznamem"/>
        <w:numPr>
          <w:ilvl w:val="0"/>
          <w:numId w:val="1"/>
        </w:numPr>
        <w:suppressAutoHyphens w:val="0"/>
        <w:spacing w:before="120"/>
        <w:contextualSpacing w:val="0"/>
        <w:jc w:val="both"/>
        <w:outlineLvl w:val="1"/>
        <w:rPr>
          <w:rFonts w:ascii="Segoe UI" w:eastAsia="Times New Roman" w:hAnsi="Segoe UI" w:cs="Segoe UI"/>
          <w:vanish/>
          <w:kern w:val="0"/>
          <w:sz w:val="22"/>
          <w:szCs w:val="22"/>
          <w:lang w:eastAsia="en-US"/>
        </w:rPr>
      </w:pPr>
    </w:p>
    <w:p w14:paraId="7E0A3752" w14:textId="525344EB" w:rsidR="006A1988" w:rsidRPr="00044F65" w:rsidRDefault="006A1988"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Cena</w:t>
      </w:r>
      <w:r w:rsidRPr="00044F65">
        <w:rPr>
          <w:rFonts w:ascii="Segoe UI" w:hAnsi="Segoe UI" w:cs="Segoe UI"/>
          <w:sz w:val="22"/>
          <w:szCs w:val="22"/>
        </w:rPr>
        <w:t xml:space="preserve"> za poskytování služeb v Přípravné fázi uvedena v odst. </w:t>
      </w:r>
      <w:r w:rsidR="00044F65" w:rsidRPr="00044F65">
        <w:rPr>
          <w:rFonts w:ascii="Segoe UI" w:hAnsi="Segoe UI" w:cs="Segoe UI"/>
          <w:sz w:val="22"/>
          <w:szCs w:val="22"/>
        </w:rPr>
        <w:t>1.2</w:t>
      </w:r>
      <w:r w:rsidRPr="00044F65">
        <w:rPr>
          <w:rFonts w:ascii="Segoe UI" w:hAnsi="Segoe UI" w:cs="Segoe UI"/>
          <w:sz w:val="22"/>
          <w:szCs w:val="22"/>
        </w:rPr>
        <w:t xml:space="preserve"> této přílohy Zvláštních podmínek </w:t>
      </w:r>
      <w:r w:rsidR="00946188" w:rsidRPr="00044F65">
        <w:rPr>
          <w:rFonts w:ascii="Segoe UI" w:hAnsi="Segoe UI" w:cs="Segoe UI"/>
          <w:sz w:val="22"/>
          <w:szCs w:val="22"/>
        </w:rPr>
        <w:t xml:space="preserve">bude Objednatelem hrazena na základě řádně vystavených </w:t>
      </w:r>
      <w:r w:rsidR="00F92394" w:rsidRPr="00044F65">
        <w:rPr>
          <w:rFonts w:ascii="Segoe UI" w:hAnsi="Segoe UI" w:cs="Segoe UI"/>
          <w:sz w:val="22"/>
          <w:szCs w:val="22"/>
        </w:rPr>
        <w:t>daňových dokladů</w:t>
      </w:r>
      <w:r w:rsidR="00946188" w:rsidRPr="00044F65">
        <w:rPr>
          <w:rFonts w:ascii="Segoe UI" w:hAnsi="Segoe UI" w:cs="Segoe UI"/>
          <w:sz w:val="22"/>
          <w:szCs w:val="22"/>
        </w:rPr>
        <w:t xml:space="preserve"> po částech v následujících platebních milnících:</w:t>
      </w:r>
    </w:p>
    <w:p w14:paraId="57543B2B" w14:textId="30A45A21" w:rsidR="00946188" w:rsidRPr="00044F65" w:rsidRDefault="00946188" w:rsidP="00946188">
      <w:pPr>
        <w:pStyle w:val="Zkladntext"/>
        <w:numPr>
          <w:ilvl w:val="0"/>
          <w:numId w:val="11"/>
        </w:numPr>
        <w:rPr>
          <w:rFonts w:ascii="Segoe UI" w:hAnsi="Segoe UI" w:cs="Segoe UI"/>
          <w:sz w:val="22"/>
          <w:szCs w:val="22"/>
          <w:lang w:eastAsia="en-US"/>
        </w:rPr>
      </w:pPr>
      <w:r w:rsidRPr="00044F65">
        <w:rPr>
          <w:rFonts w:ascii="Segoe UI" w:hAnsi="Segoe UI" w:cs="Segoe UI"/>
          <w:sz w:val="22"/>
          <w:szCs w:val="22"/>
          <w:lang w:eastAsia="en-US"/>
        </w:rPr>
        <w:t xml:space="preserve">1. milník – </w:t>
      </w:r>
      <w:r w:rsidR="00044F65">
        <w:rPr>
          <w:rFonts w:ascii="Segoe UI" w:hAnsi="Segoe UI" w:cs="Segoe UI"/>
          <w:sz w:val="22"/>
          <w:szCs w:val="22"/>
          <w:lang w:eastAsia="en-US"/>
        </w:rPr>
        <w:t>p</w:t>
      </w:r>
      <w:r w:rsidRPr="00044F65">
        <w:rPr>
          <w:rFonts w:ascii="Segoe UI" w:hAnsi="Segoe UI" w:cs="Segoe UI"/>
          <w:sz w:val="22"/>
          <w:szCs w:val="22"/>
          <w:lang w:eastAsia="en-US"/>
        </w:rPr>
        <w:t xml:space="preserve">ředložení zprávy o posouzení návrhu kompletní dokumentace pro </w:t>
      </w:r>
      <w:r w:rsidR="00F92394" w:rsidRPr="00044F65">
        <w:rPr>
          <w:rFonts w:ascii="Segoe UI" w:hAnsi="Segoe UI" w:cs="Segoe UI"/>
          <w:sz w:val="22"/>
          <w:szCs w:val="22"/>
          <w:lang w:eastAsia="en-US"/>
        </w:rPr>
        <w:t>stavební povolení</w:t>
      </w:r>
      <w:r w:rsidR="005C59D6">
        <w:rPr>
          <w:rFonts w:ascii="Segoe UI" w:hAnsi="Segoe UI" w:cs="Segoe UI"/>
          <w:sz w:val="22"/>
          <w:szCs w:val="22"/>
          <w:lang w:eastAsia="en-US"/>
        </w:rPr>
        <w:t xml:space="preserve"> a její akceptace Objednatelem</w:t>
      </w:r>
      <w:r w:rsidR="00044F65">
        <w:rPr>
          <w:rFonts w:ascii="Segoe UI" w:hAnsi="Segoe UI" w:cs="Segoe UI"/>
          <w:sz w:val="22"/>
          <w:szCs w:val="22"/>
          <w:lang w:eastAsia="en-US"/>
        </w:rPr>
        <w:t>;</w:t>
      </w:r>
    </w:p>
    <w:p w14:paraId="664EA861" w14:textId="1AF334B5" w:rsidR="00F92394" w:rsidRPr="00044F65" w:rsidRDefault="00F92394" w:rsidP="00946188">
      <w:pPr>
        <w:pStyle w:val="Zkladntext"/>
        <w:numPr>
          <w:ilvl w:val="0"/>
          <w:numId w:val="11"/>
        </w:numPr>
        <w:rPr>
          <w:rFonts w:ascii="Segoe UI" w:hAnsi="Segoe UI" w:cs="Segoe UI"/>
          <w:sz w:val="22"/>
          <w:szCs w:val="22"/>
          <w:lang w:eastAsia="en-US"/>
        </w:rPr>
      </w:pPr>
      <w:r w:rsidRPr="00044F65">
        <w:rPr>
          <w:rFonts w:ascii="Segoe UI" w:hAnsi="Segoe UI" w:cs="Segoe UI"/>
          <w:sz w:val="22"/>
          <w:szCs w:val="22"/>
          <w:lang w:eastAsia="en-US"/>
        </w:rPr>
        <w:t>2. milník – předložení zprávy o správnosti a úplnosti technické části zadávací dokumentace</w:t>
      </w:r>
      <w:r w:rsidR="005C59D6">
        <w:rPr>
          <w:rFonts w:ascii="Segoe UI" w:hAnsi="Segoe UI" w:cs="Segoe UI"/>
          <w:sz w:val="22"/>
          <w:szCs w:val="22"/>
          <w:lang w:eastAsia="en-US"/>
        </w:rPr>
        <w:t xml:space="preserve"> a její akceptace Objednatelem</w:t>
      </w:r>
      <w:r w:rsidRPr="00044F65">
        <w:rPr>
          <w:rFonts w:ascii="Segoe UI" w:hAnsi="Segoe UI" w:cs="Segoe UI"/>
          <w:sz w:val="22"/>
          <w:szCs w:val="22"/>
          <w:lang w:eastAsia="en-US"/>
        </w:rPr>
        <w:t>;</w:t>
      </w:r>
    </w:p>
    <w:p w14:paraId="312F9054" w14:textId="1DF6F4D9" w:rsidR="00F92394" w:rsidRPr="00044F65" w:rsidRDefault="00F92394" w:rsidP="00946188">
      <w:pPr>
        <w:pStyle w:val="Zkladntext"/>
        <w:numPr>
          <w:ilvl w:val="0"/>
          <w:numId w:val="11"/>
        </w:numPr>
        <w:rPr>
          <w:rFonts w:ascii="Segoe UI" w:hAnsi="Segoe UI" w:cs="Segoe UI"/>
          <w:sz w:val="22"/>
          <w:szCs w:val="22"/>
          <w:lang w:eastAsia="en-US"/>
        </w:rPr>
      </w:pPr>
      <w:r w:rsidRPr="00044F65">
        <w:rPr>
          <w:rFonts w:ascii="Segoe UI" w:hAnsi="Segoe UI" w:cs="Segoe UI"/>
          <w:sz w:val="22"/>
          <w:szCs w:val="22"/>
          <w:lang w:eastAsia="en-US"/>
        </w:rPr>
        <w:t xml:space="preserve">3. milník </w:t>
      </w:r>
      <w:r w:rsidR="00661CC5">
        <w:rPr>
          <w:rFonts w:ascii="Segoe UI" w:hAnsi="Segoe UI" w:cs="Segoe UI"/>
          <w:sz w:val="22"/>
          <w:szCs w:val="22"/>
          <w:lang w:eastAsia="en-US"/>
        </w:rPr>
        <w:t>–</w:t>
      </w:r>
      <w:r w:rsidR="00924A75">
        <w:rPr>
          <w:rFonts w:ascii="Segoe UI" w:hAnsi="Segoe UI" w:cs="Segoe UI"/>
          <w:sz w:val="22"/>
          <w:szCs w:val="22"/>
          <w:lang w:eastAsia="en-US"/>
        </w:rPr>
        <w:t xml:space="preserve"> okamžik </w:t>
      </w:r>
      <w:r w:rsidR="007E56E2">
        <w:rPr>
          <w:rFonts w:ascii="Segoe UI" w:hAnsi="Segoe UI" w:cs="Segoe UI"/>
          <w:sz w:val="22"/>
          <w:szCs w:val="22"/>
          <w:lang w:eastAsia="en-US"/>
        </w:rPr>
        <w:t xml:space="preserve">účinnosti </w:t>
      </w:r>
      <w:r w:rsidR="00924A75">
        <w:rPr>
          <w:rFonts w:ascii="Segoe UI" w:hAnsi="Segoe UI" w:cs="Segoe UI"/>
          <w:sz w:val="22"/>
          <w:szCs w:val="22"/>
          <w:lang w:eastAsia="en-US"/>
        </w:rPr>
        <w:t>Smlouvy o dílo s uzavřené mezi Objednatelem a</w:t>
      </w:r>
      <w:r w:rsidR="005E0946">
        <w:rPr>
          <w:rFonts w:ascii="Segoe UI" w:hAnsi="Segoe UI" w:cs="Segoe UI"/>
          <w:sz w:val="22"/>
          <w:szCs w:val="22"/>
          <w:lang w:eastAsia="en-US"/>
        </w:rPr>
        <w:t xml:space="preserve"> </w:t>
      </w:r>
      <w:r w:rsidR="00924A75">
        <w:rPr>
          <w:rFonts w:ascii="Segoe UI" w:hAnsi="Segoe UI" w:cs="Segoe UI"/>
          <w:sz w:val="22"/>
          <w:szCs w:val="22"/>
          <w:lang w:eastAsia="en-US"/>
        </w:rPr>
        <w:t>Zhotovitelem</w:t>
      </w:r>
      <w:r w:rsidRPr="00044F65">
        <w:rPr>
          <w:rFonts w:ascii="Segoe UI" w:hAnsi="Segoe UI" w:cs="Segoe UI"/>
          <w:sz w:val="22"/>
          <w:szCs w:val="22"/>
          <w:lang w:eastAsia="en-US"/>
        </w:rPr>
        <w:t>.</w:t>
      </w:r>
    </w:p>
    <w:p w14:paraId="5805B63F" w14:textId="77777777" w:rsidR="00044F65" w:rsidRPr="00044F65" w:rsidRDefault="00044F65" w:rsidP="00044F65">
      <w:pPr>
        <w:pStyle w:val="Odstavecseseznamem"/>
        <w:numPr>
          <w:ilvl w:val="0"/>
          <w:numId w:val="12"/>
        </w:numPr>
        <w:spacing w:after="120"/>
        <w:contextualSpacing w:val="0"/>
        <w:rPr>
          <w:rFonts w:ascii="Segoe UI" w:eastAsia="Times New Roman" w:hAnsi="Segoe UI" w:cs="Segoe UI"/>
          <w:vanish/>
          <w:kern w:val="0"/>
          <w:sz w:val="22"/>
          <w:szCs w:val="22"/>
          <w:lang w:eastAsia="en-US"/>
        </w:rPr>
      </w:pPr>
    </w:p>
    <w:p w14:paraId="635BC819" w14:textId="77777777" w:rsidR="00044F65" w:rsidRPr="00044F65" w:rsidRDefault="00044F65" w:rsidP="00044F65">
      <w:pPr>
        <w:pStyle w:val="Odstavecseseznamem"/>
        <w:numPr>
          <w:ilvl w:val="0"/>
          <w:numId w:val="12"/>
        </w:numPr>
        <w:spacing w:after="120"/>
        <w:contextualSpacing w:val="0"/>
        <w:rPr>
          <w:rFonts w:ascii="Segoe UI" w:eastAsia="Times New Roman" w:hAnsi="Segoe UI" w:cs="Segoe UI"/>
          <w:vanish/>
          <w:kern w:val="0"/>
          <w:sz w:val="22"/>
          <w:szCs w:val="22"/>
          <w:lang w:eastAsia="en-US"/>
        </w:rPr>
      </w:pPr>
    </w:p>
    <w:p w14:paraId="657C6406" w14:textId="77777777" w:rsidR="00044F65" w:rsidRPr="00044F65" w:rsidRDefault="00044F65" w:rsidP="00044F65">
      <w:pPr>
        <w:pStyle w:val="Odstavecseseznamem"/>
        <w:numPr>
          <w:ilvl w:val="1"/>
          <w:numId w:val="12"/>
        </w:numPr>
        <w:spacing w:after="120"/>
        <w:contextualSpacing w:val="0"/>
        <w:rPr>
          <w:rFonts w:ascii="Segoe UI" w:eastAsia="Times New Roman" w:hAnsi="Segoe UI" w:cs="Segoe UI"/>
          <w:vanish/>
          <w:kern w:val="0"/>
          <w:sz w:val="22"/>
          <w:szCs w:val="22"/>
          <w:lang w:eastAsia="en-US"/>
        </w:rPr>
      </w:pPr>
    </w:p>
    <w:p w14:paraId="34C539FA" w14:textId="1BCEA537" w:rsidR="00547CE6" w:rsidRDefault="00547CE6" w:rsidP="00547CE6">
      <w:pPr>
        <w:pStyle w:val="Zkladntext"/>
        <w:numPr>
          <w:ilvl w:val="2"/>
          <w:numId w:val="12"/>
        </w:numPr>
        <w:rPr>
          <w:rFonts w:ascii="Segoe UI" w:hAnsi="Segoe UI" w:cs="Segoe UI"/>
          <w:sz w:val="22"/>
          <w:szCs w:val="22"/>
          <w:lang w:eastAsia="en-US"/>
        </w:rPr>
      </w:pPr>
      <w:r>
        <w:rPr>
          <w:rFonts w:ascii="Segoe UI" w:eastAsia="Times New Roman" w:hAnsi="Segoe UI" w:cs="Segoe UI"/>
          <w:kern w:val="0"/>
          <w:sz w:val="22"/>
          <w:szCs w:val="22"/>
          <w:lang w:eastAsia="en-US"/>
        </w:rPr>
        <w:t xml:space="preserve"> </w:t>
      </w:r>
      <w:r w:rsidR="00044F65" w:rsidRPr="00044F65">
        <w:rPr>
          <w:rFonts w:ascii="Segoe UI" w:eastAsia="Times New Roman" w:hAnsi="Segoe UI" w:cs="Segoe UI"/>
          <w:kern w:val="0"/>
          <w:sz w:val="22"/>
          <w:szCs w:val="22"/>
          <w:lang w:eastAsia="en-US"/>
        </w:rPr>
        <w:t>Za splnění 1. milníku má Konzultant právo na vyplacení částky ve výši 40 % z dílčí</w:t>
      </w:r>
      <w:r w:rsidR="00044F65" w:rsidRPr="00044F65">
        <w:rPr>
          <w:rFonts w:ascii="Segoe UI" w:hAnsi="Segoe UI" w:cs="Segoe UI"/>
          <w:sz w:val="22"/>
          <w:szCs w:val="22"/>
          <w:lang w:eastAsia="en-US"/>
        </w:rPr>
        <w:t xml:space="preserve"> odměny</w:t>
      </w:r>
      <w:r w:rsidR="005C59D6">
        <w:rPr>
          <w:rFonts w:ascii="Segoe UI" w:hAnsi="Segoe UI" w:cs="Segoe UI"/>
          <w:sz w:val="22"/>
          <w:szCs w:val="22"/>
          <w:lang w:eastAsia="en-US"/>
        </w:rPr>
        <w:t xml:space="preserve"> v Kč bez DPH</w:t>
      </w:r>
      <w:r w:rsidR="00044F65" w:rsidRPr="00044F65">
        <w:rPr>
          <w:rFonts w:ascii="Segoe UI" w:hAnsi="Segoe UI" w:cs="Segoe UI"/>
          <w:sz w:val="22"/>
          <w:szCs w:val="22"/>
          <w:lang w:eastAsia="en-US"/>
        </w:rPr>
        <w:t xml:space="preserve"> uvedené v odst. 1.2 této přílohy.</w:t>
      </w:r>
    </w:p>
    <w:p w14:paraId="3CD9D8CF" w14:textId="317051C0" w:rsidR="00547CE6" w:rsidRDefault="00547CE6" w:rsidP="00547CE6">
      <w:pPr>
        <w:pStyle w:val="Zkladntext"/>
        <w:numPr>
          <w:ilvl w:val="2"/>
          <w:numId w:val="12"/>
        </w:numPr>
        <w:rPr>
          <w:rFonts w:ascii="Segoe UI" w:hAnsi="Segoe UI" w:cs="Segoe UI"/>
          <w:sz w:val="22"/>
          <w:szCs w:val="22"/>
          <w:lang w:eastAsia="en-US"/>
        </w:rPr>
      </w:pPr>
      <w:r>
        <w:rPr>
          <w:rFonts w:ascii="Segoe UI" w:hAnsi="Segoe UI" w:cs="Segoe UI"/>
          <w:sz w:val="22"/>
          <w:szCs w:val="22"/>
          <w:lang w:eastAsia="en-US"/>
        </w:rPr>
        <w:lastRenderedPageBreak/>
        <w:t xml:space="preserve"> </w:t>
      </w:r>
      <w:r w:rsidR="00044F65" w:rsidRPr="00547CE6">
        <w:rPr>
          <w:rFonts w:ascii="Segoe UI" w:hAnsi="Segoe UI" w:cs="Segoe UI"/>
          <w:sz w:val="22"/>
          <w:szCs w:val="22"/>
          <w:lang w:eastAsia="en-US"/>
        </w:rPr>
        <w:t>Za splnění 2. milníku má Konzultant právo na vyplacení částky ve výši 45 % z dílčí odměny</w:t>
      </w:r>
      <w:r w:rsidR="005C59D6">
        <w:rPr>
          <w:rFonts w:ascii="Segoe UI" w:hAnsi="Segoe UI" w:cs="Segoe UI"/>
          <w:sz w:val="22"/>
          <w:szCs w:val="22"/>
          <w:lang w:eastAsia="en-US"/>
        </w:rPr>
        <w:t xml:space="preserve"> v Kč bez DPH</w:t>
      </w:r>
      <w:r w:rsidR="00044F65" w:rsidRPr="00547CE6">
        <w:rPr>
          <w:rFonts w:ascii="Segoe UI" w:hAnsi="Segoe UI" w:cs="Segoe UI"/>
          <w:sz w:val="22"/>
          <w:szCs w:val="22"/>
          <w:lang w:eastAsia="en-US"/>
        </w:rPr>
        <w:t xml:space="preserve"> uvedené v odst. 1.2 této přílohy.</w:t>
      </w:r>
    </w:p>
    <w:p w14:paraId="7F3AA3BF" w14:textId="689AD344" w:rsidR="00044F65" w:rsidRDefault="00547CE6" w:rsidP="00547CE6">
      <w:pPr>
        <w:pStyle w:val="Zkladntext"/>
        <w:numPr>
          <w:ilvl w:val="2"/>
          <w:numId w:val="12"/>
        </w:numPr>
        <w:rPr>
          <w:rFonts w:ascii="Segoe UI" w:hAnsi="Segoe UI" w:cs="Segoe UI"/>
          <w:sz w:val="22"/>
          <w:szCs w:val="22"/>
          <w:lang w:eastAsia="en-US"/>
        </w:rPr>
      </w:pPr>
      <w:r>
        <w:rPr>
          <w:rFonts w:ascii="Segoe UI" w:hAnsi="Segoe UI" w:cs="Segoe UI"/>
          <w:sz w:val="22"/>
          <w:szCs w:val="22"/>
          <w:lang w:eastAsia="en-US"/>
        </w:rPr>
        <w:t xml:space="preserve"> </w:t>
      </w:r>
      <w:r w:rsidR="00044F65" w:rsidRPr="00547CE6">
        <w:rPr>
          <w:rFonts w:ascii="Segoe UI" w:hAnsi="Segoe UI" w:cs="Segoe UI"/>
          <w:sz w:val="22"/>
          <w:szCs w:val="22"/>
          <w:lang w:eastAsia="en-US"/>
        </w:rPr>
        <w:t>Za splnění 3. milníku má Konzultant právo na vyplacení částky ve výši 15 % z dílčí odměny</w:t>
      </w:r>
      <w:r w:rsidR="005C59D6">
        <w:rPr>
          <w:rFonts w:ascii="Segoe UI" w:hAnsi="Segoe UI" w:cs="Segoe UI"/>
          <w:sz w:val="22"/>
          <w:szCs w:val="22"/>
          <w:lang w:eastAsia="en-US"/>
        </w:rPr>
        <w:t xml:space="preserve"> v Kč bez DPH</w:t>
      </w:r>
      <w:r w:rsidR="00044F65" w:rsidRPr="00547CE6">
        <w:rPr>
          <w:rFonts w:ascii="Segoe UI" w:hAnsi="Segoe UI" w:cs="Segoe UI"/>
          <w:sz w:val="22"/>
          <w:szCs w:val="22"/>
          <w:lang w:eastAsia="en-US"/>
        </w:rPr>
        <w:t xml:space="preserve"> uvedené v odst. 1.2 této přílohy.</w:t>
      </w:r>
    </w:p>
    <w:p w14:paraId="1018F2CB" w14:textId="0B8941A6" w:rsidR="00924A75" w:rsidRDefault="00547CE6" w:rsidP="00015707">
      <w:pPr>
        <w:pStyle w:val="Pleading3L2"/>
        <w:numPr>
          <w:ilvl w:val="1"/>
          <w:numId w:val="1"/>
        </w:numPr>
        <w:spacing w:before="120" w:after="120"/>
        <w:ind w:left="720"/>
        <w:rPr>
          <w:rFonts w:ascii="Segoe UI" w:hAnsi="Segoe UI" w:cs="Segoe UI"/>
          <w:sz w:val="22"/>
          <w:szCs w:val="22"/>
        </w:rPr>
      </w:pPr>
      <w:r w:rsidRPr="00617102">
        <w:rPr>
          <w:rFonts w:ascii="Segoe UI" w:hAnsi="Segoe UI" w:cs="Segoe UI"/>
          <w:sz w:val="22"/>
          <w:szCs w:val="22"/>
        </w:rPr>
        <w:t xml:space="preserve">Cena za poskytování </w:t>
      </w:r>
      <w:r w:rsidR="008461E8" w:rsidRPr="00617102">
        <w:rPr>
          <w:rFonts w:ascii="Segoe UI" w:hAnsi="Segoe UI" w:cs="Segoe UI"/>
          <w:sz w:val="22"/>
          <w:szCs w:val="22"/>
        </w:rPr>
        <w:t>S</w:t>
      </w:r>
      <w:r w:rsidRPr="00617102">
        <w:rPr>
          <w:rFonts w:ascii="Segoe UI" w:hAnsi="Segoe UI" w:cs="Segoe UI"/>
          <w:sz w:val="22"/>
          <w:szCs w:val="22"/>
        </w:rPr>
        <w:t>lužeb ve Fázi realizace Projektu uvedena v odst. 1.3 této přílohy Zvláštních podmínek bude Objednatelem hrazena</w:t>
      </w:r>
      <w:r w:rsidR="005709E6" w:rsidRPr="00617102">
        <w:rPr>
          <w:rFonts w:ascii="Segoe UI" w:hAnsi="Segoe UI" w:cs="Segoe UI"/>
          <w:sz w:val="22"/>
          <w:szCs w:val="22"/>
        </w:rPr>
        <w:t xml:space="preserve"> postupně</w:t>
      </w:r>
      <w:r w:rsidRPr="00617102">
        <w:rPr>
          <w:rFonts w:ascii="Segoe UI" w:hAnsi="Segoe UI" w:cs="Segoe UI"/>
          <w:sz w:val="22"/>
          <w:szCs w:val="22"/>
        </w:rPr>
        <w:t xml:space="preserve"> v</w:t>
      </w:r>
      <w:r w:rsidR="004B072F">
        <w:rPr>
          <w:rFonts w:ascii="Segoe UI" w:hAnsi="Segoe UI" w:cs="Segoe UI"/>
          <w:sz w:val="22"/>
          <w:szCs w:val="22"/>
        </w:rPr>
        <w:t>e</w:t>
      </w:r>
      <w:r w:rsidR="00661CC5">
        <w:rPr>
          <w:rFonts w:ascii="Segoe UI" w:hAnsi="Segoe UI" w:cs="Segoe UI"/>
          <w:sz w:val="22"/>
          <w:szCs w:val="22"/>
        </w:rPr>
        <w:t xml:space="preserve"> 32</w:t>
      </w:r>
      <w:r w:rsidRPr="00617102">
        <w:rPr>
          <w:rFonts w:ascii="Segoe UI" w:hAnsi="Segoe UI" w:cs="Segoe UI"/>
          <w:sz w:val="22"/>
          <w:szCs w:val="22"/>
        </w:rPr>
        <w:t> </w:t>
      </w:r>
      <w:r w:rsidR="0001115F" w:rsidRPr="00617102">
        <w:rPr>
          <w:rFonts w:ascii="Segoe UI" w:hAnsi="Segoe UI" w:cs="Segoe UI"/>
          <w:sz w:val="22"/>
          <w:szCs w:val="22"/>
        </w:rPr>
        <w:t xml:space="preserve">stejných </w:t>
      </w:r>
      <w:r w:rsidRPr="00617102">
        <w:rPr>
          <w:rFonts w:ascii="Segoe UI" w:hAnsi="Segoe UI" w:cs="Segoe UI"/>
          <w:sz w:val="22"/>
          <w:szCs w:val="22"/>
        </w:rPr>
        <w:t>měsíčních splátkách</w:t>
      </w:r>
      <w:r w:rsidR="008461E8" w:rsidRPr="00617102">
        <w:rPr>
          <w:rFonts w:ascii="Segoe UI" w:hAnsi="Segoe UI" w:cs="Segoe UI"/>
          <w:sz w:val="22"/>
          <w:szCs w:val="22"/>
        </w:rPr>
        <w:t xml:space="preserve"> (měsíční paušál), a to </w:t>
      </w:r>
      <w:r w:rsidR="007E56E2">
        <w:rPr>
          <w:rFonts w:ascii="Segoe UI" w:hAnsi="Segoe UI" w:cs="Segoe UI"/>
          <w:sz w:val="22"/>
          <w:szCs w:val="22"/>
        </w:rPr>
        <w:t xml:space="preserve">po dobu, která </w:t>
      </w:r>
      <w:r w:rsidR="001145FA">
        <w:rPr>
          <w:rFonts w:ascii="Segoe UI" w:hAnsi="Segoe UI" w:cs="Segoe UI"/>
          <w:sz w:val="22"/>
          <w:szCs w:val="22"/>
        </w:rPr>
        <w:t>je sjednána ve smlouvě vzešlé ze zadávacího řízení na Zhotovitel</w:t>
      </w:r>
      <w:r w:rsidR="007E56E2">
        <w:rPr>
          <w:rFonts w:ascii="Segoe UI" w:hAnsi="Segoe UI" w:cs="Segoe UI"/>
          <w:sz w:val="22"/>
          <w:szCs w:val="22"/>
        </w:rPr>
        <w:t>e</w:t>
      </w:r>
      <w:r w:rsidR="001145FA">
        <w:rPr>
          <w:rFonts w:ascii="Segoe UI" w:hAnsi="Segoe UI" w:cs="Segoe UI"/>
          <w:sz w:val="22"/>
          <w:szCs w:val="22"/>
        </w:rPr>
        <w:t xml:space="preserve">. </w:t>
      </w:r>
      <w:r w:rsidR="001145FA" w:rsidRPr="00617102">
        <w:rPr>
          <w:rFonts w:ascii="Segoe UI" w:hAnsi="Segoe UI" w:cs="Segoe UI"/>
          <w:sz w:val="22"/>
          <w:szCs w:val="22"/>
        </w:rPr>
        <w:t xml:space="preserve">Cena za poskytování Služeb ve Fázi realizace Projektu </w:t>
      </w:r>
      <w:r w:rsidR="001145FA">
        <w:rPr>
          <w:rFonts w:ascii="Segoe UI" w:hAnsi="Segoe UI" w:cs="Segoe UI"/>
          <w:sz w:val="22"/>
          <w:szCs w:val="22"/>
        </w:rPr>
        <w:t xml:space="preserve">bude hrazena </w:t>
      </w:r>
      <w:r w:rsidR="008461E8" w:rsidRPr="00617102">
        <w:rPr>
          <w:rFonts w:ascii="Segoe UI" w:hAnsi="Segoe UI" w:cs="Segoe UI"/>
          <w:sz w:val="22"/>
          <w:szCs w:val="22"/>
        </w:rPr>
        <w:t>na základě řádně vystavených daňových dokladů</w:t>
      </w:r>
      <w:r w:rsidR="00924A75">
        <w:rPr>
          <w:rFonts w:ascii="Segoe UI" w:hAnsi="Segoe UI" w:cs="Segoe UI"/>
          <w:sz w:val="22"/>
          <w:szCs w:val="22"/>
        </w:rPr>
        <w:t>.</w:t>
      </w:r>
    </w:p>
    <w:p w14:paraId="0F36A8A9" w14:textId="2187DA4A" w:rsidR="00A1670A" w:rsidRDefault="00A10B36" w:rsidP="00015707">
      <w:pPr>
        <w:pStyle w:val="Pleading3L2"/>
        <w:numPr>
          <w:ilvl w:val="1"/>
          <w:numId w:val="1"/>
        </w:numPr>
        <w:spacing w:before="120" w:after="120"/>
        <w:ind w:left="720"/>
        <w:rPr>
          <w:rFonts w:ascii="Segoe UI" w:hAnsi="Segoe UI" w:cs="Segoe UI"/>
          <w:sz w:val="22"/>
          <w:szCs w:val="22"/>
        </w:rPr>
      </w:pPr>
      <w:r>
        <w:rPr>
          <w:rFonts w:ascii="Segoe UI" w:hAnsi="Segoe UI" w:cs="Segoe UI"/>
          <w:sz w:val="22"/>
          <w:szCs w:val="22"/>
        </w:rPr>
        <w:t xml:space="preserve">Za každý další, byť započatý, měsíc, o který Fáze realizace Projektu přesáhne </w:t>
      </w:r>
      <w:r w:rsidR="001145FA">
        <w:rPr>
          <w:rFonts w:ascii="Segoe UI" w:hAnsi="Segoe UI" w:cs="Segoe UI"/>
          <w:sz w:val="22"/>
          <w:szCs w:val="22"/>
        </w:rPr>
        <w:t xml:space="preserve">období uvedené v odst. 2.2. této </w:t>
      </w:r>
      <w:r w:rsidR="00661CC5">
        <w:rPr>
          <w:rFonts w:ascii="Segoe UI" w:hAnsi="Segoe UI" w:cs="Segoe UI"/>
          <w:sz w:val="22"/>
          <w:szCs w:val="22"/>
        </w:rPr>
        <w:t>p</w:t>
      </w:r>
      <w:r w:rsidR="001145FA">
        <w:rPr>
          <w:rFonts w:ascii="Segoe UI" w:hAnsi="Segoe UI" w:cs="Segoe UI"/>
          <w:sz w:val="22"/>
          <w:szCs w:val="22"/>
        </w:rPr>
        <w:t>řílohy</w:t>
      </w:r>
      <w:r>
        <w:rPr>
          <w:rFonts w:ascii="Segoe UI" w:hAnsi="Segoe UI" w:cs="Segoe UI"/>
          <w:sz w:val="22"/>
          <w:szCs w:val="22"/>
        </w:rPr>
        <w:t xml:space="preserve">, náleží Konzultantovi odměna ve výši stanovené prostřednictvím mechanismu pro Fázi záruční doby stanoveném v čl. 2.5 této </w:t>
      </w:r>
      <w:r w:rsidR="006A75FB">
        <w:rPr>
          <w:rFonts w:ascii="Segoe UI" w:hAnsi="Segoe UI" w:cs="Segoe UI"/>
          <w:sz w:val="22"/>
          <w:szCs w:val="22"/>
        </w:rPr>
        <w:t>p</w:t>
      </w:r>
      <w:r>
        <w:rPr>
          <w:rFonts w:ascii="Segoe UI" w:hAnsi="Segoe UI" w:cs="Segoe UI"/>
          <w:sz w:val="22"/>
          <w:szCs w:val="22"/>
        </w:rPr>
        <w:t>řílohy.</w:t>
      </w:r>
    </w:p>
    <w:p w14:paraId="17321FE1" w14:textId="325C02EA" w:rsidR="00165EBF" w:rsidRPr="00165EBF" w:rsidRDefault="001145FA" w:rsidP="00165EBF">
      <w:pPr>
        <w:pStyle w:val="Pleading3L2"/>
        <w:numPr>
          <w:ilvl w:val="1"/>
          <w:numId w:val="1"/>
        </w:numPr>
        <w:spacing w:before="120" w:after="120"/>
        <w:ind w:left="720"/>
        <w:rPr>
          <w:rFonts w:ascii="Segoe UI" w:hAnsi="Segoe UI" w:cs="Segoe UI"/>
          <w:sz w:val="22"/>
          <w:szCs w:val="22"/>
        </w:rPr>
      </w:pPr>
      <w:r w:rsidRPr="00165EBF">
        <w:rPr>
          <w:rFonts w:ascii="Segoe UI" w:hAnsi="Segoe UI" w:cs="Segoe UI"/>
          <w:sz w:val="22"/>
          <w:szCs w:val="22"/>
        </w:rPr>
        <w:t>F</w:t>
      </w:r>
      <w:r w:rsidR="00CD599C" w:rsidRPr="00165EBF">
        <w:rPr>
          <w:rFonts w:ascii="Segoe UI" w:hAnsi="Segoe UI" w:cs="Segoe UI"/>
          <w:sz w:val="22"/>
          <w:szCs w:val="22"/>
        </w:rPr>
        <w:t>aktur</w:t>
      </w:r>
      <w:r w:rsidRPr="00165EBF">
        <w:rPr>
          <w:rFonts w:ascii="Segoe UI" w:hAnsi="Segoe UI" w:cs="Segoe UI"/>
          <w:sz w:val="22"/>
          <w:szCs w:val="22"/>
        </w:rPr>
        <w:t>y</w:t>
      </w:r>
      <w:r w:rsidR="00CD599C" w:rsidRPr="00165EBF">
        <w:rPr>
          <w:rFonts w:ascii="Segoe UI" w:hAnsi="Segoe UI" w:cs="Segoe UI"/>
          <w:sz w:val="22"/>
          <w:szCs w:val="22"/>
        </w:rPr>
        <w:t xml:space="preserve"> ve Fázi realizace Projektu bud</w:t>
      </w:r>
      <w:r w:rsidRPr="00165EBF">
        <w:rPr>
          <w:rFonts w:ascii="Segoe UI" w:hAnsi="Segoe UI" w:cs="Segoe UI"/>
          <w:sz w:val="22"/>
          <w:szCs w:val="22"/>
        </w:rPr>
        <w:t>ou</w:t>
      </w:r>
      <w:r w:rsidR="00CD599C" w:rsidRPr="00165EBF">
        <w:rPr>
          <w:rFonts w:ascii="Segoe UI" w:hAnsi="Segoe UI" w:cs="Segoe UI"/>
          <w:sz w:val="22"/>
          <w:szCs w:val="22"/>
        </w:rPr>
        <w:t xml:space="preserve"> vystaven</w:t>
      </w:r>
      <w:r w:rsidR="00822E78" w:rsidRPr="00165EBF">
        <w:rPr>
          <w:rFonts w:ascii="Segoe UI" w:hAnsi="Segoe UI" w:cs="Segoe UI"/>
          <w:sz w:val="22"/>
          <w:szCs w:val="22"/>
        </w:rPr>
        <w:t>y</w:t>
      </w:r>
      <w:r w:rsidR="00CD599C" w:rsidRPr="00165EBF">
        <w:rPr>
          <w:rFonts w:ascii="Segoe UI" w:hAnsi="Segoe UI" w:cs="Segoe UI"/>
          <w:sz w:val="22"/>
          <w:szCs w:val="22"/>
        </w:rPr>
        <w:t xml:space="preserve"> </w:t>
      </w:r>
      <w:r w:rsidR="00822E78" w:rsidRPr="00165EBF">
        <w:rPr>
          <w:rFonts w:ascii="Segoe UI" w:hAnsi="Segoe UI" w:cs="Segoe UI"/>
          <w:sz w:val="22"/>
          <w:szCs w:val="22"/>
        </w:rPr>
        <w:t xml:space="preserve">maximálně </w:t>
      </w:r>
      <w:r w:rsidR="00CD599C" w:rsidRPr="00165EBF">
        <w:rPr>
          <w:rFonts w:ascii="Segoe UI" w:hAnsi="Segoe UI" w:cs="Segoe UI"/>
          <w:sz w:val="22"/>
          <w:szCs w:val="22"/>
        </w:rPr>
        <w:t xml:space="preserve">do </w:t>
      </w:r>
      <w:r w:rsidR="00822E78" w:rsidRPr="00165EBF">
        <w:rPr>
          <w:rFonts w:ascii="Segoe UI" w:hAnsi="Segoe UI" w:cs="Segoe UI"/>
          <w:sz w:val="22"/>
          <w:szCs w:val="22"/>
        </w:rPr>
        <w:t xml:space="preserve">souhrnné </w:t>
      </w:r>
      <w:r w:rsidR="00CD599C" w:rsidRPr="00165EBF">
        <w:rPr>
          <w:rFonts w:ascii="Segoe UI" w:hAnsi="Segoe UI" w:cs="Segoe UI"/>
          <w:sz w:val="22"/>
          <w:szCs w:val="22"/>
        </w:rPr>
        <w:t>výše 90 % dílčí odměny za Fázi realizace Projektu</w:t>
      </w:r>
      <w:r w:rsidR="00600AED" w:rsidRPr="00165EBF">
        <w:rPr>
          <w:rFonts w:ascii="Segoe UI" w:hAnsi="Segoe UI" w:cs="Segoe UI"/>
          <w:sz w:val="22"/>
          <w:szCs w:val="22"/>
        </w:rPr>
        <w:t xml:space="preserve">, přičemž zbývajících 10 % bude Konzultantovi vyplaceno po ukončení Fáze realizace Projektu dle odst. 1.2 </w:t>
      </w:r>
      <w:r w:rsidR="00661CC5" w:rsidRPr="00165EBF">
        <w:rPr>
          <w:rFonts w:ascii="Segoe UI" w:hAnsi="Segoe UI" w:cs="Segoe UI"/>
          <w:sz w:val="22"/>
          <w:szCs w:val="22"/>
        </w:rPr>
        <w:t>P</w:t>
      </w:r>
      <w:r w:rsidR="00600AED" w:rsidRPr="00165EBF">
        <w:rPr>
          <w:rFonts w:ascii="Segoe UI" w:hAnsi="Segoe UI" w:cs="Segoe UI"/>
          <w:sz w:val="22"/>
          <w:szCs w:val="22"/>
        </w:rPr>
        <w:t>řílohy 1 Zvláštních podmínek [Rozsah služeb] („</w:t>
      </w:r>
      <w:r w:rsidR="00600AED" w:rsidRPr="00165EBF">
        <w:rPr>
          <w:rFonts w:ascii="Segoe UI" w:hAnsi="Segoe UI" w:cs="Segoe UI"/>
          <w:b/>
          <w:bCs/>
          <w:sz w:val="22"/>
          <w:szCs w:val="22"/>
        </w:rPr>
        <w:t>Pozastávka</w:t>
      </w:r>
      <w:r w:rsidR="00600AED" w:rsidRPr="00165EBF">
        <w:rPr>
          <w:rFonts w:ascii="Segoe UI" w:hAnsi="Segoe UI" w:cs="Segoe UI"/>
          <w:sz w:val="22"/>
          <w:szCs w:val="22"/>
        </w:rPr>
        <w:t xml:space="preserve">“). Objednatel je oprávněn proti nároku Konzultanta na výplatu Pozastávky </w:t>
      </w:r>
      <w:r w:rsidR="00600AED" w:rsidRPr="00165EBF">
        <w:rPr>
          <w:rFonts w:ascii="Segoe UI" w:hAnsi="Segoe UI" w:cs="Segoe UI"/>
          <w:iCs/>
          <w:sz w:val="22"/>
          <w:szCs w:val="22"/>
        </w:rPr>
        <w:t>započítat jakékoli své pohledávky za Konzultantem, spočívající zejména, nikoli však výlučně, v nárocích na úhradu nákladů na zaplacení smluvních pokut, které byl Konzultant povinen dle Smlouvy zaplatit, nároků na náhradu škody vzniklé Objednateli, nároku na slevy z ceny a jakékoli jiné finanční nároky.</w:t>
      </w:r>
    </w:p>
    <w:p w14:paraId="13DB148C" w14:textId="1CFA2409" w:rsidR="00437A68" w:rsidRPr="00437A68" w:rsidRDefault="00437A68" w:rsidP="00437A68">
      <w:pPr>
        <w:pStyle w:val="Pleading3L2"/>
        <w:numPr>
          <w:ilvl w:val="1"/>
          <w:numId w:val="1"/>
        </w:numPr>
        <w:spacing w:before="120" w:after="120"/>
        <w:ind w:left="720"/>
        <w:rPr>
          <w:rFonts w:ascii="Segoe UI" w:hAnsi="Segoe UI" w:cs="Segoe UI"/>
          <w:sz w:val="22"/>
          <w:szCs w:val="22"/>
        </w:rPr>
      </w:pPr>
      <w:r>
        <w:rPr>
          <w:rFonts w:ascii="Segoe UI" w:hAnsi="Segoe UI" w:cs="Segoe UI"/>
          <w:sz w:val="22"/>
          <w:szCs w:val="22"/>
        </w:rPr>
        <w:t>Objednatel ve Fázi záruční doby sdělí písemně Zhotoviteli svůj požadavek na poskytnutí Služeb a Zhotovitel je povinen nejpozději do sedmi (7) dnů Objednateli písemně sdělit jednotlivé osoby členů týmu Správce stavby, které se budou na poskytování požadovaných Služeb podílet a v jakém rozsahu (</w:t>
      </w:r>
      <w:r w:rsidR="007F494F">
        <w:rPr>
          <w:rFonts w:ascii="Segoe UI" w:hAnsi="Segoe UI" w:cs="Segoe UI"/>
          <w:sz w:val="22"/>
          <w:szCs w:val="22"/>
        </w:rPr>
        <w:t xml:space="preserve">limitní </w:t>
      </w:r>
      <w:r>
        <w:rPr>
          <w:rFonts w:ascii="Segoe UI" w:hAnsi="Segoe UI" w:cs="Segoe UI"/>
          <w:sz w:val="22"/>
          <w:szCs w:val="22"/>
        </w:rPr>
        <w:t xml:space="preserve">počet </w:t>
      </w:r>
      <w:proofErr w:type="spellStart"/>
      <w:r>
        <w:rPr>
          <w:rFonts w:ascii="Segoe UI" w:hAnsi="Segoe UI" w:cs="Segoe UI"/>
          <w:sz w:val="22"/>
          <w:szCs w:val="22"/>
        </w:rPr>
        <w:t>manday</w:t>
      </w:r>
      <w:proofErr w:type="spellEnd"/>
      <w:r>
        <w:rPr>
          <w:rFonts w:ascii="Segoe UI" w:hAnsi="Segoe UI" w:cs="Segoe UI"/>
          <w:sz w:val="22"/>
          <w:szCs w:val="22"/>
        </w:rPr>
        <w:t xml:space="preserve"> za určitou osobu). Neodsouhlasí-li Objednatel takový návrh poskytnutí Služeb Zhotovitelem do sedmi (7) dnů od jeho obdržení, má se za to, že Objednatel na svém požadavku na poskytnutí Služeb dle první věty tohoto odstavce netrvá. Předpokladem pro řádné zahájení poskytování Služeb ve Fázi záruční doby je souhlas Objednatele. </w:t>
      </w:r>
    </w:p>
    <w:p w14:paraId="624D0DEA" w14:textId="662E28AB" w:rsidR="00015707" w:rsidRDefault="00617102"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Cena za poskytování Služeb ve Fázi záruční doby</w:t>
      </w:r>
      <w:r w:rsidR="00AA45D9" w:rsidRPr="00015707">
        <w:rPr>
          <w:rFonts w:ascii="Segoe UI" w:hAnsi="Segoe UI" w:cs="Segoe UI"/>
          <w:sz w:val="22"/>
          <w:szCs w:val="22"/>
        </w:rPr>
        <w:t xml:space="preserve"> dle odst.</w:t>
      </w:r>
      <w:r w:rsidR="00B7647B" w:rsidRPr="00015707">
        <w:rPr>
          <w:rFonts w:ascii="Segoe UI" w:hAnsi="Segoe UI" w:cs="Segoe UI"/>
          <w:sz w:val="22"/>
          <w:szCs w:val="22"/>
        </w:rPr>
        <w:t xml:space="preserve"> 1.4</w:t>
      </w:r>
      <w:r w:rsidRPr="00015707">
        <w:rPr>
          <w:rFonts w:ascii="Segoe UI" w:hAnsi="Segoe UI" w:cs="Segoe UI"/>
          <w:sz w:val="22"/>
          <w:szCs w:val="22"/>
        </w:rPr>
        <w:t xml:space="preserve"> </w:t>
      </w:r>
      <w:r w:rsidR="00B7647B" w:rsidRPr="00015707">
        <w:rPr>
          <w:rFonts w:ascii="Segoe UI" w:hAnsi="Segoe UI" w:cs="Segoe UI"/>
          <w:sz w:val="22"/>
          <w:szCs w:val="22"/>
        </w:rPr>
        <w:t xml:space="preserve">této přílohy Zvláštních podmínek </w:t>
      </w:r>
      <w:r w:rsidRPr="00015707">
        <w:rPr>
          <w:rFonts w:ascii="Segoe UI" w:hAnsi="Segoe UI" w:cs="Segoe UI"/>
          <w:sz w:val="22"/>
          <w:szCs w:val="22"/>
        </w:rPr>
        <w:t xml:space="preserve">bude Objednatelem hrazena </w:t>
      </w:r>
      <w:r w:rsidR="00822E78">
        <w:rPr>
          <w:rFonts w:ascii="Segoe UI" w:hAnsi="Segoe UI" w:cs="Segoe UI"/>
          <w:sz w:val="22"/>
          <w:szCs w:val="22"/>
        </w:rPr>
        <w:t xml:space="preserve">zpětně </w:t>
      </w:r>
      <w:r w:rsidR="00796847" w:rsidRPr="00015707">
        <w:rPr>
          <w:rFonts w:ascii="Segoe UI" w:hAnsi="Segoe UI" w:cs="Segoe UI"/>
          <w:sz w:val="22"/>
          <w:szCs w:val="22"/>
        </w:rPr>
        <w:t>v</w:t>
      </w:r>
      <w:r w:rsidR="00AA45D9" w:rsidRPr="00015707">
        <w:rPr>
          <w:rFonts w:ascii="Segoe UI" w:hAnsi="Segoe UI" w:cs="Segoe UI"/>
          <w:sz w:val="22"/>
          <w:szCs w:val="22"/>
        </w:rPr>
        <w:t> měsíčních platbách</w:t>
      </w:r>
      <w:r w:rsidR="00796847" w:rsidRPr="00015707">
        <w:rPr>
          <w:rFonts w:ascii="Segoe UI" w:hAnsi="Segoe UI" w:cs="Segoe UI"/>
          <w:sz w:val="22"/>
          <w:szCs w:val="22"/>
        </w:rPr>
        <w:t> </w:t>
      </w:r>
      <w:r w:rsidR="00B7647B" w:rsidRPr="00015707">
        <w:rPr>
          <w:rFonts w:ascii="Segoe UI" w:hAnsi="Segoe UI" w:cs="Segoe UI"/>
          <w:sz w:val="22"/>
          <w:szCs w:val="22"/>
        </w:rPr>
        <w:t xml:space="preserve">v </w:t>
      </w:r>
      <w:r w:rsidR="00796847" w:rsidRPr="00015707">
        <w:rPr>
          <w:rFonts w:ascii="Segoe UI" w:hAnsi="Segoe UI" w:cs="Segoe UI"/>
          <w:sz w:val="22"/>
          <w:szCs w:val="22"/>
        </w:rPr>
        <w:t xml:space="preserve">rozsahu </w:t>
      </w:r>
      <w:r w:rsidR="00B7647B" w:rsidRPr="00015707">
        <w:rPr>
          <w:rFonts w:ascii="Segoe UI" w:hAnsi="Segoe UI" w:cs="Segoe UI"/>
          <w:sz w:val="22"/>
          <w:szCs w:val="22"/>
        </w:rPr>
        <w:t xml:space="preserve">Objednatelem </w:t>
      </w:r>
      <w:r w:rsidR="00796847" w:rsidRPr="00015707">
        <w:rPr>
          <w:rFonts w:ascii="Segoe UI" w:hAnsi="Segoe UI" w:cs="Segoe UI"/>
          <w:sz w:val="22"/>
          <w:szCs w:val="22"/>
        </w:rPr>
        <w:t>skutečně požadovaných</w:t>
      </w:r>
      <w:r w:rsidR="00FB4163">
        <w:rPr>
          <w:rFonts w:ascii="Segoe UI" w:hAnsi="Segoe UI" w:cs="Segoe UI"/>
          <w:sz w:val="22"/>
          <w:szCs w:val="22"/>
        </w:rPr>
        <w:t xml:space="preserve"> (objednaných)</w:t>
      </w:r>
      <w:r w:rsidR="00796847" w:rsidRPr="00015707">
        <w:rPr>
          <w:rFonts w:ascii="Segoe UI" w:hAnsi="Segoe UI" w:cs="Segoe UI"/>
          <w:sz w:val="22"/>
          <w:szCs w:val="22"/>
        </w:rPr>
        <w:t xml:space="preserve"> </w:t>
      </w:r>
      <w:r w:rsidR="00AD3FB7">
        <w:rPr>
          <w:rFonts w:ascii="Segoe UI" w:hAnsi="Segoe UI" w:cs="Segoe UI"/>
          <w:sz w:val="22"/>
          <w:szCs w:val="22"/>
        </w:rPr>
        <w:t xml:space="preserve">a odsouhlasených </w:t>
      </w:r>
      <w:r w:rsidR="00B7647B" w:rsidRPr="00015707">
        <w:rPr>
          <w:rFonts w:ascii="Segoe UI" w:hAnsi="Segoe UI" w:cs="Segoe UI"/>
          <w:sz w:val="22"/>
          <w:szCs w:val="22"/>
        </w:rPr>
        <w:t xml:space="preserve">a Konzultantem poskytnutých </w:t>
      </w:r>
      <w:r w:rsidR="00796847" w:rsidRPr="00015707">
        <w:rPr>
          <w:rFonts w:ascii="Segoe UI" w:hAnsi="Segoe UI" w:cs="Segoe UI"/>
          <w:sz w:val="22"/>
          <w:szCs w:val="22"/>
        </w:rPr>
        <w:t>s</w:t>
      </w:r>
      <w:r w:rsidR="00B7647B" w:rsidRPr="00015707">
        <w:rPr>
          <w:rFonts w:ascii="Segoe UI" w:hAnsi="Segoe UI" w:cs="Segoe UI"/>
          <w:sz w:val="22"/>
          <w:szCs w:val="22"/>
        </w:rPr>
        <w:t>l</w:t>
      </w:r>
      <w:r w:rsidR="00796847" w:rsidRPr="00015707">
        <w:rPr>
          <w:rFonts w:ascii="Segoe UI" w:hAnsi="Segoe UI" w:cs="Segoe UI"/>
          <w:sz w:val="22"/>
          <w:szCs w:val="22"/>
        </w:rPr>
        <w:t>užeb</w:t>
      </w:r>
      <w:r w:rsidR="00B7647B" w:rsidRPr="00015707">
        <w:rPr>
          <w:rFonts w:ascii="Segoe UI" w:hAnsi="Segoe UI" w:cs="Segoe UI"/>
          <w:sz w:val="22"/>
          <w:szCs w:val="22"/>
        </w:rPr>
        <w:t xml:space="preserve"> za daný měsíc. </w:t>
      </w:r>
      <w:r w:rsidR="00796847" w:rsidRPr="00015707">
        <w:rPr>
          <w:rFonts w:ascii="Segoe UI" w:hAnsi="Segoe UI" w:cs="Segoe UI"/>
          <w:sz w:val="22"/>
          <w:szCs w:val="22"/>
        </w:rPr>
        <w:t xml:space="preserve">Konzultant předloží Objednateli za každý měsíc zprávu o své činnosti včetně výkazu odpracovaných </w:t>
      </w:r>
      <w:proofErr w:type="spellStart"/>
      <w:r w:rsidR="00796847" w:rsidRPr="00015707">
        <w:rPr>
          <w:rFonts w:ascii="Segoe UI" w:hAnsi="Segoe UI" w:cs="Segoe UI"/>
          <w:sz w:val="22"/>
          <w:szCs w:val="22"/>
        </w:rPr>
        <w:t>manday</w:t>
      </w:r>
      <w:proofErr w:type="spellEnd"/>
      <w:r w:rsidR="00796847" w:rsidRPr="00015707">
        <w:rPr>
          <w:rFonts w:ascii="Segoe UI" w:hAnsi="Segoe UI" w:cs="Segoe UI"/>
          <w:sz w:val="22"/>
          <w:szCs w:val="22"/>
        </w:rPr>
        <w:t xml:space="preserve"> (člověkodnů) jednotlivých členů realizačního týmů</w:t>
      </w:r>
      <w:r w:rsidR="00C13B4A" w:rsidRPr="00015707">
        <w:rPr>
          <w:rFonts w:ascii="Segoe UI" w:hAnsi="Segoe UI" w:cs="Segoe UI"/>
          <w:sz w:val="22"/>
          <w:szCs w:val="22"/>
        </w:rPr>
        <w:t xml:space="preserve">, jejíž správnost musí být potvrzena Objednatelem. </w:t>
      </w:r>
      <w:r w:rsidR="00796847" w:rsidRPr="00015707">
        <w:rPr>
          <w:rFonts w:ascii="Segoe UI" w:hAnsi="Segoe UI" w:cs="Segoe UI"/>
          <w:sz w:val="22"/>
          <w:szCs w:val="22"/>
        </w:rPr>
        <w:t>Na základě řádně vystavených daňových dokladů</w:t>
      </w:r>
      <w:r w:rsidR="00C13B4A" w:rsidRPr="00015707">
        <w:rPr>
          <w:rFonts w:ascii="Segoe UI" w:hAnsi="Segoe UI" w:cs="Segoe UI"/>
          <w:sz w:val="22"/>
          <w:szCs w:val="22"/>
        </w:rPr>
        <w:t>, ke kterým Konzultant přiloží zprávu o své činnosti včetně příloh, jejíž správnost byla potvrzena Objednatelem podle poslední věty,</w:t>
      </w:r>
      <w:r w:rsidR="00796847" w:rsidRPr="00015707">
        <w:rPr>
          <w:rFonts w:ascii="Segoe UI" w:hAnsi="Segoe UI" w:cs="Segoe UI"/>
          <w:sz w:val="22"/>
          <w:szCs w:val="22"/>
        </w:rPr>
        <w:t xml:space="preserve"> </w:t>
      </w:r>
      <w:r w:rsidR="00AA45D9" w:rsidRPr="00015707">
        <w:rPr>
          <w:rFonts w:ascii="Segoe UI" w:hAnsi="Segoe UI" w:cs="Segoe UI"/>
          <w:sz w:val="22"/>
          <w:szCs w:val="22"/>
        </w:rPr>
        <w:t xml:space="preserve">bude ze strany Objednatele vyplacena částka odpovídající skutečně požadovaným a poskytnutým službám, které </w:t>
      </w:r>
      <w:r w:rsidR="00B7647B" w:rsidRPr="00015707">
        <w:rPr>
          <w:rFonts w:ascii="Segoe UI" w:hAnsi="Segoe UI" w:cs="Segoe UI"/>
          <w:sz w:val="22"/>
          <w:szCs w:val="22"/>
        </w:rPr>
        <w:t>byly</w:t>
      </w:r>
      <w:r w:rsidR="00AA45D9" w:rsidRPr="00015707">
        <w:rPr>
          <w:rFonts w:ascii="Segoe UI" w:hAnsi="Segoe UI" w:cs="Segoe UI"/>
          <w:sz w:val="22"/>
          <w:szCs w:val="22"/>
        </w:rPr>
        <w:t xml:space="preserve"> ve vztahu k jednotlivým osobám realizačního týmu </w:t>
      </w:r>
      <w:r w:rsidR="00B7647B" w:rsidRPr="00015707">
        <w:rPr>
          <w:rFonts w:ascii="Segoe UI" w:hAnsi="Segoe UI" w:cs="Segoe UI"/>
          <w:sz w:val="22"/>
          <w:szCs w:val="22"/>
        </w:rPr>
        <w:t xml:space="preserve">Konzultantem </w:t>
      </w:r>
      <w:r w:rsidR="00AA45D9" w:rsidRPr="00015707">
        <w:rPr>
          <w:rFonts w:ascii="Segoe UI" w:hAnsi="Segoe UI" w:cs="Segoe UI"/>
          <w:sz w:val="22"/>
          <w:szCs w:val="22"/>
        </w:rPr>
        <w:t>naceněny v Příloze č. 3.1 Zvláštních podmínek [Soupis služeb ve Fázi záruční doby].</w:t>
      </w:r>
    </w:p>
    <w:p w14:paraId="6BD687D0" w14:textId="77777777" w:rsidR="00015707" w:rsidRDefault="00B7647B"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P</w:t>
      </w:r>
      <w:r w:rsidR="00DF5BEE" w:rsidRPr="00015707">
        <w:rPr>
          <w:rFonts w:ascii="Segoe UI" w:hAnsi="Segoe UI" w:cs="Segoe UI"/>
          <w:sz w:val="22"/>
          <w:szCs w:val="22"/>
        </w:rPr>
        <w:t xml:space="preserve">odkladem pro úhradu </w:t>
      </w:r>
      <w:r w:rsidR="00404A02" w:rsidRPr="00015707">
        <w:rPr>
          <w:rFonts w:ascii="Segoe UI" w:hAnsi="Segoe UI" w:cs="Segoe UI"/>
          <w:sz w:val="22"/>
          <w:szCs w:val="22"/>
        </w:rPr>
        <w:t>o</w:t>
      </w:r>
      <w:r w:rsidR="00C629D5" w:rsidRPr="00015707">
        <w:rPr>
          <w:rFonts w:ascii="Segoe UI" w:hAnsi="Segoe UI" w:cs="Segoe UI"/>
          <w:sz w:val="22"/>
          <w:szCs w:val="22"/>
        </w:rPr>
        <w:t xml:space="preserve">dměny </w:t>
      </w:r>
      <w:r w:rsidR="00404A02" w:rsidRPr="00015707">
        <w:rPr>
          <w:rFonts w:ascii="Segoe UI" w:hAnsi="Segoe UI" w:cs="Segoe UI"/>
          <w:sz w:val="22"/>
          <w:szCs w:val="22"/>
        </w:rPr>
        <w:t>K</w:t>
      </w:r>
      <w:r w:rsidR="00C629D5" w:rsidRPr="00015707">
        <w:rPr>
          <w:rFonts w:ascii="Segoe UI" w:hAnsi="Segoe UI" w:cs="Segoe UI"/>
          <w:sz w:val="22"/>
          <w:szCs w:val="22"/>
        </w:rPr>
        <w:t>onzultanta</w:t>
      </w:r>
      <w:r w:rsidRPr="00015707">
        <w:rPr>
          <w:rFonts w:ascii="Segoe UI" w:hAnsi="Segoe UI" w:cs="Segoe UI"/>
          <w:sz w:val="22"/>
          <w:szCs w:val="22"/>
        </w:rPr>
        <w:t xml:space="preserve"> ve všech fázích poskytování Služeb</w:t>
      </w:r>
      <w:r w:rsidR="00DF5BEE" w:rsidRPr="00015707">
        <w:rPr>
          <w:rFonts w:ascii="Segoe UI" w:hAnsi="Segoe UI" w:cs="Segoe UI"/>
          <w:sz w:val="22"/>
          <w:szCs w:val="22"/>
        </w:rPr>
        <w:t xml:space="preserve"> bude daňový doklad </w:t>
      </w:r>
      <w:r w:rsidR="00C13B4A" w:rsidRPr="00015707">
        <w:rPr>
          <w:rFonts w:ascii="Segoe UI" w:hAnsi="Segoe UI" w:cs="Segoe UI"/>
          <w:sz w:val="22"/>
          <w:szCs w:val="22"/>
        </w:rPr>
        <w:t xml:space="preserve">řádně </w:t>
      </w:r>
      <w:r w:rsidR="00DF5BEE" w:rsidRPr="00015707">
        <w:rPr>
          <w:rFonts w:ascii="Segoe UI" w:hAnsi="Segoe UI" w:cs="Segoe UI"/>
          <w:sz w:val="22"/>
          <w:szCs w:val="22"/>
        </w:rPr>
        <w:t>vystavený Konzultantem v souladu s</w:t>
      </w:r>
      <w:r w:rsidR="00C13B4A" w:rsidRPr="00015707">
        <w:rPr>
          <w:rFonts w:ascii="Segoe UI" w:hAnsi="Segoe UI" w:cs="Segoe UI"/>
          <w:sz w:val="22"/>
          <w:szCs w:val="22"/>
        </w:rPr>
        <w:t> </w:t>
      </w:r>
      <w:r w:rsidR="00DF5BEE" w:rsidRPr="00015707">
        <w:rPr>
          <w:rFonts w:ascii="Segoe UI" w:hAnsi="Segoe UI" w:cs="Segoe UI"/>
          <w:sz w:val="22"/>
          <w:szCs w:val="22"/>
        </w:rPr>
        <w:t>t</w:t>
      </w:r>
      <w:r w:rsidR="00C13B4A" w:rsidRPr="00015707">
        <w:rPr>
          <w:rFonts w:ascii="Segoe UI" w:hAnsi="Segoe UI" w:cs="Segoe UI"/>
          <w:sz w:val="22"/>
          <w:szCs w:val="22"/>
        </w:rPr>
        <w:t xml:space="preserve">outo Přílohou </w:t>
      </w:r>
      <w:r w:rsidR="00C13B4A" w:rsidRPr="00015707">
        <w:rPr>
          <w:rFonts w:ascii="Segoe UI" w:hAnsi="Segoe UI" w:cs="Segoe UI"/>
          <w:sz w:val="22"/>
          <w:szCs w:val="22"/>
        </w:rPr>
        <w:lastRenderedPageBreak/>
        <w:t>Zvláštních podmínek</w:t>
      </w:r>
      <w:r w:rsidR="00DF5BEE" w:rsidRPr="00015707">
        <w:rPr>
          <w:rFonts w:ascii="Segoe UI" w:hAnsi="Segoe UI" w:cs="Segoe UI"/>
          <w:sz w:val="22"/>
          <w:szCs w:val="22"/>
        </w:rPr>
        <w:t xml:space="preserve"> splňující požadavky právních předpisů, zejména zákona č.</w:t>
      </w:r>
      <w:r w:rsidR="00015707" w:rsidRPr="00015707">
        <w:rPr>
          <w:rFonts w:ascii="Segoe UI" w:hAnsi="Segoe UI" w:cs="Segoe UI"/>
          <w:sz w:val="22"/>
          <w:szCs w:val="22"/>
        </w:rPr>
        <w:t> </w:t>
      </w:r>
      <w:r w:rsidR="00DF5BEE" w:rsidRPr="00015707">
        <w:rPr>
          <w:rFonts w:ascii="Segoe UI" w:hAnsi="Segoe UI" w:cs="Segoe UI"/>
          <w:sz w:val="22"/>
          <w:szCs w:val="22"/>
        </w:rPr>
        <w:t>563/1991 Sb., o</w:t>
      </w:r>
      <w:r w:rsidR="00C13B4A" w:rsidRPr="00015707">
        <w:rPr>
          <w:rFonts w:ascii="Segoe UI" w:hAnsi="Segoe UI" w:cs="Segoe UI"/>
          <w:sz w:val="22"/>
          <w:szCs w:val="22"/>
        </w:rPr>
        <w:t> </w:t>
      </w:r>
      <w:r w:rsidR="00DF5BEE" w:rsidRPr="00015707">
        <w:rPr>
          <w:rFonts w:ascii="Segoe UI" w:hAnsi="Segoe UI" w:cs="Segoe UI"/>
          <w:sz w:val="22"/>
          <w:szCs w:val="22"/>
        </w:rPr>
        <w:t>účetnictví, ve znění pozdějších předpisů, § 29 zákona č. 235/2004 Sb., o dani z přidané hodnoty, ve znění pozdějších předpisů (dále jen „zákon o DPH“) a</w:t>
      </w:r>
      <w:r w:rsidRPr="00015707">
        <w:rPr>
          <w:rFonts w:ascii="Segoe UI" w:hAnsi="Segoe UI" w:cs="Segoe UI"/>
          <w:sz w:val="22"/>
          <w:szCs w:val="22"/>
        </w:rPr>
        <w:t xml:space="preserve"> </w:t>
      </w:r>
      <w:r w:rsidR="00DF5BEE" w:rsidRPr="00015707">
        <w:rPr>
          <w:rFonts w:ascii="Segoe UI" w:hAnsi="Segoe UI" w:cs="Segoe UI"/>
          <w:sz w:val="22"/>
          <w:szCs w:val="22"/>
        </w:rPr>
        <w:t>§</w:t>
      </w:r>
      <w:r w:rsidR="00015707" w:rsidRPr="00015707">
        <w:rPr>
          <w:rFonts w:ascii="Segoe UI" w:hAnsi="Segoe UI" w:cs="Segoe UI"/>
          <w:sz w:val="22"/>
          <w:szCs w:val="22"/>
        </w:rPr>
        <w:t> </w:t>
      </w:r>
      <w:r w:rsidR="00DF5BEE" w:rsidRPr="00015707">
        <w:rPr>
          <w:rFonts w:ascii="Segoe UI" w:hAnsi="Segoe UI" w:cs="Segoe UI"/>
          <w:sz w:val="22"/>
          <w:szCs w:val="22"/>
        </w:rPr>
        <w:t xml:space="preserve">435 </w:t>
      </w:r>
      <w:r w:rsidR="0097497F" w:rsidRPr="00015707">
        <w:rPr>
          <w:rFonts w:ascii="Segoe UI" w:hAnsi="Segoe UI" w:cs="Segoe UI"/>
          <w:sz w:val="22"/>
          <w:szCs w:val="22"/>
        </w:rPr>
        <w:t>zákona č.</w:t>
      </w:r>
      <w:r w:rsidR="00C13B4A" w:rsidRPr="00015707">
        <w:rPr>
          <w:rFonts w:ascii="Segoe UI" w:hAnsi="Segoe UI" w:cs="Segoe UI"/>
          <w:sz w:val="22"/>
          <w:szCs w:val="22"/>
        </w:rPr>
        <w:t> </w:t>
      </w:r>
      <w:r w:rsidR="0097497F" w:rsidRPr="00015707">
        <w:rPr>
          <w:rFonts w:ascii="Segoe UI" w:hAnsi="Segoe UI" w:cs="Segoe UI"/>
          <w:sz w:val="22"/>
          <w:szCs w:val="22"/>
        </w:rPr>
        <w:t xml:space="preserve">89/2012 Sb., </w:t>
      </w:r>
      <w:r w:rsidR="00DF5BEE" w:rsidRPr="00015707">
        <w:rPr>
          <w:rFonts w:ascii="Segoe UI" w:hAnsi="Segoe UI" w:cs="Segoe UI"/>
          <w:sz w:val="22"/>
          <w:szCs w:val="22"/>
        </w:rPr>
        <w:t>občansk</w:t>
      </w:r>
      <w:r w:rsidR="0097497F" w:rsidRPr="00015707">
        <w:rPr>
          <w:rFonts w:ascii="Segoe UI" w:hAnsi="Segoe UI" w:cs="Segoe UI"/>
          <w:sz w:val="22"/>
          <w:szCs w:val="22"/>
        </w:rPr>
        <w:t>ý</w:t>
      </w:r>
      <w:r w:rsidR="00DF5BEE" w:rsidRPr="00015707">
        <w:rPr>
          <w:rFonts w:ascii="Segoe UI" w:hAnsi="Segoe UI" w:cs="Segoe UI"/>
          <w:sz w:val="22"/>
          <w:szCs w:val="22"/>
        </w:rPr>
        <w:t xml:space="preserve"> zákoník</w:t>
      </w:r>
      <w:r w:rsidR="0097497F" w:rsidRPr="00015707">
        <w:rPr>
          <w:rFonts w:ascii="Segoe UI" w:hAnsi="Segoe UI" w:cs="Segoe UI"/>
          <w:sz w:val="22"/>
          <w:szCs w:val="22"/>
        </w:rPr>
        <w:t>, ve znění pozdějších předpisů</w:t>
      </w:r>
      <w:r w:rsidR="00DF5BEE" w:rsidRPr="00015707">
        <w:rPr>
          <w:rFonts w:ascii="Segoe UI" w:hAnsi="Segoe UI" w:cs="Segoe UI"/>
          <w:sz w:val="22"/>
          <w:szCs w:val="22"/>
        </w:rPr>
        <w:t xml:space="preserve"> (dále jako „</w:t>
      </w:r>
      <w:r w:rsidR="00DF5BEE" w:rsidRPr="00015707">
        <w:rPr>
          <w:rFonts w:ascii="Segoe UI" w:hAnsi="Segoe UI" w:cs="Segoe UI"/>
          <w:b/>
          <w:bCs/>
          <w:sz w:val="22"/>
          <w:szCs w:val="22"/>
        </w:rPr>
        <w:t>Faktura</w:t>
      </w:r>
      <w:r w:rsidR="00DF5BEE" w:rsidRPr="00015707">
        <w:rPr>
          <w:rFonts w:ascii="Segoe UI" w:hAnsi="Segoe UI" w:cs="Segoe UI"/>
          <w:sz w:val="22"/>
          <w:szCs w:val="22"/>
        </w:rPr>
        <w:t>“).</w:t>
      </w:r>
    </w:p>
    <w:p w14:paraId="7368DEF7" w14:textId="423CBA63" w:rsidR="00015707" w:rsidRDefault="00DF5BEE"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Faktura vystavená Konzultantem musí obsahovat číslo Smlouvy a ve vztahu ke Službám, resp. části Slu</w:t>
      </w:r>
      <w:r w:rsidR="00B44D7C" w:rsidRPr="00015707">
        <w:rPr>
          <w:rFonts w:ascii="Segoe UI" w:hAnsi="Segoe UI" w:cs="Segoe UI"/>
          <w:sz w:val="22"/>
          <w:szCs w:val="22"/>
        </w:rPr>
        <w:t>žeb</w:t>
      </w:r>
      <w:r w:rsidRPr="00015707">
        <w:rPr>
          <w:rFonts w:ascii="Segoe UI" w:hAnsi="Segoe UI" w:cs="Segoe UI"/>
          <w:sz w:val="22"/>
          <w:szCs w:val="22"/>
        </w:rPr>
        <w:t xml:space="preserve">, věcně správné a dostatečně podrobné údaje, které jednoznačně identifikují fakturované plnění a tuto Smlouvu. Pokud Faktura nebude obsahovat všechny požadované údaje a náležitosti nebo budou-li tyto údaje uvedeny Konzultantem chybně, je Objednatel oprávněn takovou Fakturu Konzultantovi ve lhůtě </w:t>
      </w:r>
      <w:r w:rsidR="007A3357">
        <w:rPr>
          <w:rFonts w:ascii="Segoe UI" w:hAnsi="Segoe UI" w:cs="Segoe UI"/>
          <w:sz w:val="22"/>
          <w:szCs w:val="22"/>
        </w:rPr>
        <w:t xml:space="preserve">čtrnácti (14) dnů </w:t>
      </w:r>
      <w:r w:rsidRPr="007A3357">
        <w:rPr>
          <w:rFonts w:ascii="Segoe UI" w:hAnsi="Segoe UI" w:cs="Segoe UI"/>
          <w:sz w:val="22"/>
          <w:szCs w:val="22"/>
        </w:rPr>
        <w:t xml:space="preserve">vrátit k odstranění nedostatků, aniž by se tak dostal do prodlení. Konzultant je povinen zaslat Objednateli novou (opravenou) Fakturu ve lhůtě </w:t>
      </w:r>
      <w:r w:rsidR="007A3357" w:rsidRPr="007A3357">
        <w:rPr>
          <w:rFonts w:ascii="Segoe UI" w:hAnsi="Segoe UI" w:cs="Segoe UI"/>
          <w:sz w:val="22"/>
          <w:szCs w:val="22"/>
        </w:rPr>
        <w:t xml:space="preserve">čtrnácti (14) </w:t>
      </w:r>
      <w:r w:rsidRPr="007A3357">
        <w:rPr>
          <w:rFonts w:ascii="Segoe UI" w:hAnsi="Segoe UI" w:cs="Segoe UI"/>
          <w:sz w:val="22"/>
          <w:szCs w:val="22"/>
        </w:rPr>
        <w:t>kalendářních dnů</w:t>
      </w:r>
      <w:r w:rsidRPr="00015707">
        <w:rPr>
          <w:rFonts w:ascii="Segoe UI" w:hAnsi="Segoe UI" w:cs="Segoe UI"/>
          <w:sz w:val="22"/>
          <w:szCs w:val="22"/>
        </w:rPr>
        <w:t xml:space="preserve"> ode dne doručení prvotní (chybné) Faktury Konzultantovi. Pro vyloučení pochybností se stanoví, že Objednatel není v takovém případě povinen hradit Fakturu v termínu splatnosti uvedeném na prvotní (chybné) Faktuře a Konzultantovi nevzniká v souvislosti s prvotní Fakturou žádný nárok na úroky z prodlení. </w:t>
      </w:r>
    </w:p>
    <w:p w14:paraId="06427A02" w14:textId="77777777" w:rsidR="00015707" w:rsidRDefault="00DF5BEE"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Faktura musí být doručena Objednateli nejpozději do třiceti (30) kalendářních dnů ode dne, ve kterém Konzultantovi vzniklo právo na vystavení Faktury. Faktura musí být doručena na adresu Objednatele.</w:t>
      </w:r>
    </w:p>
    <w:p w14:paraId="200EAB71" w14:textId="6A0A45DD" w:rsidR="00015707" w:rsidRDefault="00DF5BEE"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 xml:space="preserve">Faktura je splatná </w:t>
      </w:r>
      <w:r w:rsidR="007A3357">
        <w:rPr>
          <w:rFonts w:ascii="Segoe UI" w:hAnsi="Segoe UI" w:cs="Segoe UI"/>
          <w:sz w:val="22"/>
          <w:szCs w:val="22"/>
        </w:rPr>
        <w:t>do šedesáti (60) kalendářních dnů</w:t>
      </w:r>
      <w:r w:rsidRPr="00015707">
        <w:rPr>
          <w:rFonts w:ascii="Segoe UI" w:hAnsi="Segoe UI" w:cs="Segoe UI"/>
          <w:sz w:val="22"/>
          <w:szCs w:val="22"/>
        </w:rPr>
        <w:t xml:space="preserve"> po dni doručení Faktury Objednateli. V případě vrácení Faktury Objednatelem zpět Konzultantovi postupem podle čl. </w:t>
      </w:r>
      <w:r w:rsidR="00B44D7C" w:rsidRPr="00015707">
        <w:rPr>
          <w:rFonts w:ascii="Segoe UI" w:hAnsi="Segoe UI" w:cs="Segoe UI"/>
          <w:sz w:val="22"/>
          <w:szCs w:val="22"/>
        </w:rPr>
        <w:t>2.</w:t>
      </w:r>
      <w:r w:rsidR="004B072F">
        <w:rPr>
          <w:rFonts w:ascii="Segoe UI" w:hAnsi="Segoe UI" w:cs="Segoe UI"/>
          <w:sz w:val="22"/>
          <w:szCs w:val="22"/>
        </w:rPr>
        <w:t>7</w:t>
      </w:r>
      <w:r w:rsidRPr="00015707">
        <w:rPr>
          <w:rFonts w:ascii="Segoe UI" w:hAnsi="Segoe UI" w:cs="Segoe UI"/>
          <w:sz w:val="22"/>
          <w:szCs w:val="22"/>
        </w:rPr>
        <w:t xml:space="preserve"> této Přílohy započne běžet nová lhůta splatnosti až okamžikem doručení nové (opravené) Faktury Objednateli. Připadne-li poslední den lhůty splatnosti Faktury na sobotu, neděli nebo státní svátek, pak je posledním dnem této lhůty následující pracovní den.</w:t>
      </w:r>
    </w:p>
    <w:p w14:paraId="5074CC8A" w14:textId="77777777" w:rsidR="00015707" w:rsidRDefault="00DD61F7"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S</w:t>
      </w:r>
      <w:r w:rsidR="00DF5BEE" w:rsidRPr="00015707">
        <w:rPr>
          <w:rFonts w:ascii="Segoe UI" w:hAnsi="Segoe UI" w:cs="Segoe UI"/>
          <w:sz w:val="22"/>
          <w:szCs w:val="22"/>
        </w:rPr>
        <w:t xml:space="preserve">trany se dohodly, že povinnost úhrady Faktury vystavené Konzultantem za poskytování Služby nebo její části je splněna okamžikem odepsání příslušné peněžní částky z účtu Objednatele ve prospěch účtu Konzultanta uvedeného na Faktuře. Konzultant je ve smyslu předchozí věty povinen na Faktuře uvádět účet Konzultanta uvedený ve Smlouvě. </w:t>
      </w:r>
    </w:p>
    <w:p w14:paraId="186F8E7B" w14:textId="77777777" w:rsidR="00015707" w:rsidRDefault="00DF5BEE"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Platby budou probíhat v Kč (korunách českých) a rovněž veškeré cenové údaje budou uvedeny v této měně.</w:t>
      </w:r>
    </w:p>
    <w:p w14:paraId="4B333FC7" w14:textId="1A00000F" w:rsidR="00015707" w:rsidRDefault="00DF5BEE"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 xml:space="preserve">Konzultant je oprávněn zaslat Objednateli Fakturu v listinné nebo elektronické formě. Faktury vystavené v elektronické podobě budou zasílány na e-mailovou adresu </w:t>
      </w:r>
      <w:r w:rsidR="00793753">
        <w:rPr>
          <w:rFonts w:ascii="Segoe UI" w:hAnsi="Segoe UI" w:cs="Segoe UI"/>
          <w:sz w:val="22"/>
          <w:szCs w:val="22"/>
        </w:rPr>
        <w:t>O</w:t>
      </w:r>
      <w:r w:rsidRPr="00015707">
        <w:rPr>
          <w:rFonts w:ascii="Segoe UI" w:hAnsi="Segoe UI" w:cs="Segoe UI"/>
          <w:sz w:val="22"/>
          <w:szCs w:val="22"/>
        </w:rPr>
        <w:t xml:space="preserve">bjednatele </w:t>
      </w:r>
      <w:r w:rsidR="00793753">
        <w:rPr>
          <w:rFonts w:ascii="Segoe UI" w:hAnsi="Segoe UI" w:cs="Segoe UI"/>
          <w:sz w:val="22"/>
          <w:szCs w:val="22"/>
        </w:rPr>
        <w:t>uvedenou</w:t>
      </w:r>
      <w:r w:rsidRPr="00015707">
        <w:rPr>
          <w:rFonts w:ascii="Segoe UI" w:hAnsi="Segoe UI" w:cs="Segoe UI"/>
          <w:sz w:val="22"/>
          <w:szCs w:val="22"/>
        </w:rPr>
        <w:t xml:space="preserve"> v </w:t>
      </w:r>
      <w:r w:rsidR="00DD61F7" w:rsidRPr="00015707">
        <w:rPr>
          <w:rFonts w:ascii="Segoe UI" w:hAnsi="Segoe UI" w:cs="Segoe UI"/>
          <w:sz w:val="22"/>
          <w:szCs w:val="22"/>
        </w:rPr>
        <w:t>Části A Zvláštních podmínek</w:t>
      </w:r>
      <w:r w:rsidR="00793753">
        <w:rPr>
          <w:rFonts w:ascii="Segoe UI" w:hAnsi="Segoe UI" w:cs="Segoe UI"/>
          <w:sz w:val="22"/>
          <w:szCs w:val="22"/>
        </w:rPr>
        <w:t>, f</w:t>
      </w:r>
      <w:r w:rsidRPr="00015707">
        <w:rPr>
          <w:rFonts w:ascii="Segoe UI" w:hAnsi="Segoe UI" w:cs="Segoe UI"/>
          <w:sz w:val="22"/>
          <w:szCs w:val="22"/>
        </w:rPr>
        <w:t xml:space="preserve">aktury vystavené v listinné formě budou adresovány </w:t>
      </w:r>
      <w:r w:rsidR="00793753">
        <w:rPr>
          <w:rFonts w:ascii="Segoe UI" w:hAnsi="Segoe UI" w:cs="Segoe UI"/>
          <w:sz w:val="22"/>
          <w:szCs w:val="22"/>
        </w:rPr>
        <w:t>Objednateli na adresu uvedenou</w:t>
      </w:r>
      <w:r w:rsidR="00DD61F7" w:rsidRPr="00015707">
        <w:rPr>
          <w:rFonts w:ascii="Segoe UI" w:hAnsi="Segoe UI" w:cs="Segoe UI"/>
          <w:sz w:val="22"/>
          <w:szCs w:val="22"/>
        </w:rPr>
        <w:t xml:space="preserve"> v</w:t>
      </w:r>
      <w:r w:rsidRPr="00015707">
        <w:rPr>
          <w:rFonts w:ascii="Segoe UI" w:hAnsi="Segoe UI" w:cs="Segoe UI"/>
          <w:sz w:val="22"/>
          <w:szCs w:val="22"/>
        </w:rPr>
        <w:t xml:space="preserve"> </w:t>
      </w:r>
      <w:r w:rsidR="00DD61F7" w:rsidRPr="00015707">
        <w:rPr>
          <w:rFonts w:ascii="Segoe UI" w:hAnsi="Segoe UI" w:cs="Segoe UI"/>
          <w:sz w:val="22"/>
          <w:szCs w:val="22"/>
        </w:rPr>
        <w:t>Části A Zvláštních podmínek </w:t>
      </w:r>
      <w:r w:rsidR="00D73AE4" w:rsidRPr="00015707">
        <w:rPr>
          <w:rFonts w:ascii="Segoe UI" w:hAnsi="Segoe UI" w:cs="Segoe UI"/>
          <w:sz w:val="22"/>
          <w:szCs w:val="22"/>
        </w:rPr>
        <w:t>[</w:t>
      </w:r>
      <w:r w:rsidR="00793753">
        <w:rPr>
          <w:rFonts w:ascii="Segoe UI" w:hAnsi="Segoe UI" w:cs="Segoe UI"/>
          <w:sz w:val="22"/>
          <w:szCs w:val="22"/>
        </w:rPr>
        <w:t>Pod-článek 1.3.1 (d) Části A Zvláštních podmínek</w:t>
      </w:r>
      <w:r w:rsidR="00D73AE4" w:rsidRPr="00015707">
        <w:rPr>
          <w:rFonts w:ascii="Segoe UI" w:hAnsi="Segoe UI" w:cs="Segoe UI"/>
          <w:sz w:val="22"/>
          <w:szCs w:val="22"/>
        </w:rPr>
        <w:t>]</w:t>
      </w:r>
      <w:r w:rsidR="00DD61F7" w:rsidRPr="00015707">
        <w:rPr>
          <w:rFonts w:ascii="Segoe UI" w:hAnsi="Segoe UI" w:cs="Segoe UI"/>
          <w:sz w:val="22"/>
          <w:szCs w:val="22"/>
        </w:rPr>
        <w:t>.</w:t>
      </w:r>
    </w:p>
    <w:p w14:paraId="2B938E1F" w14:textId="77777777" w:rsidR="00015707" w:rsidRDefault="00DF5BEE"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 xml:space="preserve">Objednatel neposkytuje Konzultantovi žádné zálohy na plnění Smlouvy. </w:t>
      </w:r>
    </w:p>
    <w:p w14:paraId="17AF20E9" w14:textId="3B9DB0C7" w:rsidR="00DF5BEE" w:rsidRPr="00015707" w:rsidRDefault="00DF5BEE" w:rsidP="00015707">
      <w:pPr>
        <w:pStyle w:val="Pleading3L2"/>
        <w:numPr>
          <w:ilvl w:val="1"/>
          <w:numId w:val="1"/>
        </w:numPr>
        <w:spacing w:before="120" w:after="120"/>
        <w:ind w:left="720"/>
        <w:rPr>
          <w:rFonts w:ascii="Segoe UI" w:hAnsi="Segoe UI" w:cs="Segoe UI"/>
          <w:sz w:val="22"/>
          <w:szCs w:val="22"/>
        </w:rPr>
      </w:pPr>
      <w:r w:rsidRPr="00015707">
        <w:rPr>
          <w:rFonts w:ascii="Segoe UI" w:hAnsi="Segoe UI" w:cs="Segoe UI"/>
          <w:sz w:val="22"/>
          <w:szCs w:val="22"/>
        </w:rPr>
        <w:t>Konzultant prohlašuje, že správce daně před uzavřením Smlouvy nerozhodl, že Konzultant je nespolehlivým plátcem ve smyslu § 106a zákona o DPH (dále jen „</w:t>
      </w:r>
      <w:r w:rsidRPr="00015707">
        <w:rPr>
          <w:rFonts w:ascii="Segoe UI" w:hAnsi="Segoe UI" w:cs="Segoe UI"/>
          <w:b/>
          <w:bCs/>
          <w:sz w:val="22"/>
          <w:szCs w:val="22"/>
        </w:rPr>
        <w:t>Nespolehlivý plátce</w:t>
      </w:r>
      <w:r w:rsidRPr="00015707">
        <w:rPr>
          <w:rFonts w:ascii="Segoe UI" w:hAnsi="Segoe UI" w:cs="Segoe UI"/>
          <w:sz w:val="22"/>
          <w:szCs w:val="22"/>
        </w:rPr>
        <w:t xml:space="preserve">“). V případě, že správce daně rozhodne o tom, že Konzultant je Nespolehlivým plátcem, zavazuje se Konzultant o tomto informovat Objednatele do tří (3) pracovních dní. Stane-li se Konzultant nespolehlivým plátcem, uhradí Objednatel Konzultantovi pouze základ daně, přičemž DPH bude Objednatelem uhrazena </w:t>
      </w:r>
      <w:r w:rsidRPr="00015707">
        <w:rPr>
          <w:rFonts w:ascii="Segoe UI" w:hAnsi="Segoe UI" w:cs="Segoe UI"/>
          <w:sz w:val="22"/>
          <w:szCs w:val="22"/>
        </w:rPr>
        <w:lastRenderedPageBreak/>
        <w:t>Konzultantovi až po písemném doložení Konzultanta o jeho úhradě této DPH příslušnému správci daně.</w:t>
      </w:r>
    </w:p>
    <w:p w14:paraId="348E38F4" w14:textId="16677D8B" w:rsidR="00DF5BEE" w:rsidRPr="00B44D7C" w:rsidRDefault="00DF5BEE" w:rsidP="00FE211D">
      <w:pPr>
        <w:pStyle w:val="Pleading3L2"/>
        <w:spacing w:before="120"/>
        <w:rPr>
          <w:rFonts w:ascii="Segoe UI" w:hAnsi="Segoe UI" w:cs="Segoe UI"/>
          <w:sz w:val="22"/>
          <w:szCs w:val="22"/>
        </w:rPr>
      </w:pPr>
      <w:r w:rsidRPr="00B44D7C">
        <w:rPr>
          <w:rFonts w:ascii="Segoe UI" w:hAnsi="Segoe UI" w:cs="Segoe UI"/>
          <w:sz w:val="22"/>
          <w:szCs w:val="22"/>
        </w:rPr>
        <w:t xml:space="preserve">Součástí této Přílohy 3 Zvláštních podmínek Odměna a platba je Příloha 3.1 </w:t>
      </w:r>
      <w:r w:rsidR="00015707" w:rsidRPr="00015707">
        <w:rPr>
          <w:rFonts w:ascii="Segoe UI" w:hAnsi="Segoe UI" w:cs="Segoe UI"/>
          <w:sz w:val="22"/>
          <w:szCs w:val="22"/>
        </w:rPr>
        <w:t>[Soupis služeb ve Fázi záruční doby]</w:t>
      </w:r>
      <w:r w:rsidRPr="00B44D7C">
        <w:rPr>
          <w:rFonts w:ascii="Segoe UI" w:hAnsi="Segoe UI" w:cs="Segoe UI"/>
          <w:sz w:val="22"/>
          <w:szCs w:val="22"/>
        </w:rPr>
        <w:t>.</w:t>
      </w:r>
    </w:p>
    <w:p w14:paraId="4F2BA5DB" w14:textId="77777777" w:rsidR="00DF5BEE" w:rsidRPr="00B44D7C" w:rsidRDefault="00DF5BEE" w:rsidP="00FE211D">
      <w:pPr>
        <w:spacing w:before="120"/>
        <w:ind w:left="720" w:hanging="720"/>
        <w:rPr>
          <w:rFonts w:ascii="Segoe UI" w:hAnsi="Segoe UI" w:cs="Segoe UI"/>
          <w:sz w:val="22"/>
          <w:szCs w:val="22"/>
        </w:rPr>
      </w:pPr>
    </w:p>
    <w:p w14:paraId="52B34832" w14:textId="77777777" w:rsidR="001D756F" w:rsidRPr="000B2144" w:rsidRDefault="001D756F" w:rsidP="00FE211D">
      <w:pPr>
        <w:spacing w:before="120"/>
        <w:ind w:left="720" w:hanging="720"/>
        <w:rPr>
          <w:rFonts w:asciiTheme="minorHAnsi" w:hAnsiTheme="minorHAnsi" w:cstheme="minorHAnsi"/>
          <w:sz w:val="22"/>
          <w:szCs w:val="22"/>
        </w:rPr>
      </w:pPr>
    </w:p>
    <w:sectPr w:rsidR="001D756F" w:rsidRPr="000B2144" w:rsidSect="0051720E">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8ABE5" w14:textId="77777777" w:rsidR="00DF6440" w:rsidRDefault="00DF6440" w:rsidP="008766B0">
      <w:r>
        <w:separator/>
      </w:r>
    </w:p>
  </w:endnote>
  <w:endnote w:type="continuationSeparator" w:id="0">
    <w:p w14:paraId="30A140C2" w14:textId="77777777" w:rsidR="00DF6440" w:rsidRDefault="00DF6440" w:rsidP="00876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Segoe UI" w:hAnsi="Segoe UI" w:cs="Segoe UI"/>
        <w:sz w:val="20"/>
        <w:szCs w:val="20"/>
      </w:rPr>
      <w:id w:val="-290513899"/>
      <w:docPartObj>
        <w:docPartGallery w:val="Page Numbers (Bottom of Page)"/>
        <w:docPartUnique/>
      </w:docPartObj>
    </w:sdtPr>
    <w:sdtEndPr/>
    <w:sdtContent>
      <w:sdt>
        <w:sdtPr>
          <w:rPr>
            <w:rFonts w:ascii="Segoe UI" w:hAnsi="Segoe UI" w:cs="Segoe UI"/>
            <w:sz w:val="20"/>
            <w:szCs w:val="20"/>
          </w:rPr>
          <w:id w:val="-1928956687"/>
          <w:docPartObj>
            <w:docPartGallery w:val="Page Numbers (Top of Page)"/>
            <w:docPartUnique/>
          </w:docPartObj>
        </w:sdtPr>
        <w:sdtEndPr/>
        <w:sdtContent>
          <w:p w14:paraId="46E7E4B6" w14:textId="77777777" w:rsidR="00595772" w:rsidRPr="008B73EF" w:rsidRDefault="00595772" w:rsidP="00595772">
            <w:pPr>
              <w:pStyle w:val="Zpat"/>
              <w:jc w:val="center"/>
              <w:rPr>
                <w:rFonts w:ascii="Segoe UI" w:hAnsi="Segoe UI" w:cs="Segoe UI"/>
                <w:sz w:val="20"/>
                <w:szCs w:val="20"/>
              </w:rPr>
            </w:pPr>
            <w:r w:rsidRPr="008B73EF">
              <w:rPr>
                <w:rFonts w:ascii="Segoe UI" w:hAnsi="Segoe UI" w:cs="Segoe UI"/>
                <w:sz w:val="20"/>
                <w:szCs w:val="20"/>
              </w:rPr>
              <w:t xml:space="preserve">Stránka </w:t>
            </w:r>
            <w:r w:rsidRPr="008B73EF">
              <w:rPr>
                <w:rFonts w:ascii="Segoe UI" w:hAnsi="Segoe UI" w:cs="Segoe UI"/>
                <w:b/>
                <w:bCs/>
                <w:sz w:val="20"/>
                <w:szCs w:val="20"/>
              </w:rPr>
              <w:fldChar w:fldCharType="begin"/>
            </w:r>
            <w:r w:rsidRPr="008B73EF">
              <w:rPr>
                <w:rFonts w:ascii="Segoe UI" w:hAnsi="Segoe UI" w:cs="Segoe UI"/>
                <w:b/>
                <w:bCs/>
                <w:sz w:val="20"/>
                <w:szCs w:val="20"/>
              </w:rPr>
              <w:instrText>PAGE</w:instrText>
            </w:r>
            <w:r w:rsidRPr="008B73EF">
              <w:rPr>
                <w:rFonts w:ascii="Segoe UI" w:hAnsi="Segoe UI" w:cs="Segoe UI"/>
                <w:b/>
                <w:bCs/>
                <w:sz w:val="20"/>
                <w:szCs w:val="20"/>
              </w:rPr>
              <w:fldChar w:fldCharType="separate"/>
            </w:r>
            <w:r w:rsidR="006C415C">
              <w:rPr>
                <w:rFonts w:ascii="Segoe UI" w:hAnsi="Segoe UI" w:cs="Segoe UI"/>
                <w:b/>
                <w:bCs/>
                <w:noProof/>
                <w:sz w:val="20"/>
                <w:szCs w:val="20"/>
              </w:rPr>
              <w:t>4</w:t>
            </w:r>
            <w:r w:rsidRPr="008B73EF">
              <w:rPr>
                <w:rFonts w:ascii="Segoe UI" w:hAnsi="Segoe UI" w:cs="Segoe UI"/>
                <w:b/>
                <w:bCs/>
                <w:sz w:val="20"/>
                <w:szCs w:val="20"/>
              </w:rPr>
              <w:fldChar w:fldCharType="end"/>
            </w:r>
            <w:r w:rsidRPr="008B73EF">
              <w:rPr>
                <w:rFonts w:ascii="Segoe UI" w:hAnsi="Segoe UI" w:cs="Segoe UI"/>
                <w:sz w:val="20"/>
                <w:szCs w:val="20"/>
              </w:rPr>
              <w:t xml:space="preserve"> z </w:t>
            </w:r>
            <w:r w:rsidRPr="008B73EF">
              <w:rPr>
                <w:rFonts w:ascii="Segoe UI" w:hAnsi="Segoe UI" w:cs="Segoe UI"/>
                <w:b/>
                <w:bCs/>
                <w:sz w:val="20"/>
                <w:szCs w:val="20"/>
              </w:rPr>
              <w:fldChar w:fldCharType="begin"/>
            </w:r>
            <w:r w:rsidRPr="008B73EF">
              <w:rPr>
                <w:rFonts w:ascii="Segoe UI" w:hAnsi="Segoe UI" w:cs="Segoe UI"/>
                <w:b/>
                <w:bCs/>
                <w:sz w:val="20"/>
                <w:szCs w:val="20"/>
              </w:rPr>
              <w:instrText>NUMPAGES</w:instrText>
            </w:r>
            <w:r w:rsidRPr="008B73EF">
              <w:rPr>
                <w:rFonts w:ascii="Segoe UI" w:hAnsi="Segoe UI" w:cs="Segoe UI"/>
                <w:b/>
                <w:bCs/>
                <w:sz w:val="20"/>
                <w:szCs w:val="20"/>
              </w:rPr>
              <w:fldChar w:fldCharType="separate"/>
            </w:r>
            <w:r w:rsidR="006C415C">
              <w:rPr>
                <w:rFonts w:ascii="Segoe UI" w:hAnsi="Segoe UI" w:cs="Segoe UI"/>
                <w:b/>
                <w:bCs/>
                <w:noProof/>
                <w:sz w:val="20"/>
                <w:szCs w:val="20"/>
              </w:rPr>
              <w:t>4</w:t>
            </w:r>
            <w:r w:rsidRPr="008B73EF">
              <w:rPr>
                <w:rFonts w:ascii="Segoe UI" w:hAnsi="Segoe UI" w:cs="Segoe UI"/>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Segoe UI" w:hAnsi="Segoe UI" w:cs="Segoe UI"/>
        <w:sz w:val="20"/>
        <w:szCs w:val="20"/>
      </w:rPr>
      <w:id w:val="-1729061111"/>
      <w:docPartObj>
        <w:docPartGallery w:val="Page Numbers (Bottom of Page)"/>
        <w:docPartUnique/>
      </w:docPartObj>
    </w:sdtPr>
    <w:sdtEndPr/>
    <w:sdtContent>
      <w:sdt>
        <w:sdtPr>
          <w:rPr>
            <w:rFonts w:ascii="Segoe UI" w:hAnsi="Segoe UI" w:cs="Segoe UI"/>
            <w:sz w:val="20"/>
            <w:szCs w:val="20"/>
          </w:rPr>
          <w:id w:val="1728636285"/>
          <w:docPartObj>
            <w:docPartGallery w:val="Page Numbers (Top of Page)"/>
            <w:docPartUnique/>
          </w:docPartObj>
        </w:sdtPr>
        <w:sdtEndPr/>
        <w:sdtContent>
          <w:p w14:paraId="7C0EB1EE" w14:textId="41540BD6" w:rsidR="008B73EF" w:rsidRPr="008B73EF" w:rsidRDefault="008B73EF" w:rsidP="008B73EF">
            <w:pPr>
              <w:pStyle w:val="Zpat"/>
              <w:jc w:val="center"/>
              <w:rPr>
                <w:rFonts w:ascii="Segoe UI" w:hAnsi="Segoe UI" w:cs="Segoe UI"/>
                <w:sz w:val="20"/>
                <w:szCs w:val="20"/>
              </w:rPr>
            </w:pPr>
            <w:r w:rsidRPr="008B73EF">
              <w:rPr>
                <w:rFonts w:ascii="Segoe UI" w:hAnsi="Segoe UI" w:cs="Segoe UI"/>
                <w:sz w:val="20"/>
                <w:szCs w:val="20"/>
              </w:rPr>
              <w:t xml:space="preserve">Stránka </w:t>
            </w:r>
            <w:r w:rsidRPr="008B73EF">
              <w:rPr>
                <w:rFonts w:ascii="Segoe UI" w:hAnsi="Segoe UI" w:cs="Segoe UI"/>
                <w:b/>
                <w:bCs/>
                <w:sz w:val="20"/>
                <w:szCs w:val="20"/>
              </w:rPr>
              <w:fldChar w:fldCharType="begin"/>
            </w:r>
            <w:r w:rsidRPr="008B73EF">
              <w:rPr>
                <w:rFonts w:ascii="Segoe UI" w:hAnsi="Segoe UI" w:cs="Segoe UI"/>
                <w:b/>
                <w:bCs/>
                <w:sz w:val="20"/>
                <w:szCs w:val="20"/>
              </w:rPr>
              <w:instrText>PAGE</w:instrText>
            </w:r>
            <w:r w:rsidRPr="008B73EF">
              <w:rPr>
                <w:rFonts w:ascii="Segoe UI" w:hAnsi="Segoe UI" w:cs="Segoe UI"/>
                <w:b/>
                <w:bCs/>
                <w:sz w:val="20"/>
                <w:szCs w:val="20"/>
              </w:rPr>
              <w:fldChar w:fldCharType="separate"/>
            </w:r>
            <w:r w:rsidR="006C415C">
              <w:rPr>
                <w:rFonts w:ascii="Segoe UI" w:hAnsi="Segoe UI" w:cs="Segoe UI"/>
                <w:b/>
                <w:bCs/>
                <w:noProof/>
                <w:sz w:val="20"/>
                <w:szCs w:val="20"/>
              </w:rPr>
              <w:t>1</w:t>
            </w:r>
            <w:r w:rsidRPr="008B73EF">
              <w:rPr>
                <w:rFonts w:ascii="Segoe UI" w:hAnsi="Segoe UI" w:cs="Segoe UI"/>
                <w:b/>
                <w:bCs/>
                <w:sz w:val="20"/>
                <w:szCs w:val="20"/>
              </w:rPr>
              <w:fldChar w:fldCharType="end"/>
            </w:r>
            <w:r w:rsidRPr="008B73EF">
              <w:rPr>
                <w:rFonts w:ascii="Segoe UI" w:hAnsi="Segoe UI" w:cs="Segoe UI"/>
                <w:sz w:val="20"/>
                <w:szCs w:val="20"/>
              </w:rPr>
              <w:t xml:space="preserve"> z </w:t>
            </w:r>
            <w:r w:rsidRPr="008B73EF">
              <w:rPr>
                <w:rFonts w:ascii="Segoe UI" w:hAnsi="Segoe UI" w:cs="Segoe UI"/>
                <w:b/>
                <w:bCs/>
                <w:sz w:val="20"/>
                <w:szCs w:val="20"/>
              </w:rPr>
              <w:fldChar w:fldCharType="begin"/>
            </w:r>
            <w:r w:rsidRPr="008B73EF">
              <w:rPr>
                <w:rFonts w:ascii="Segoe UI" w:hAnsi="Segoe UI" w:cs="Segoe UI"/>
                <w:b/>
                <w:bCs/>
                <w:sz w:val="20"/>
                <w:szCs w:val="20"/>
              </w:rPr>
              <w:instrText>NUMPAGES</w:instrText>
            </w:r>
            <w:r w:rsidRPr="008B73EF">
              <w:rPr>
                <w:rFonts w:ascii="Segoe UI" w:hAnsi="Segoe UI" w:cs="Segoe UI"/>
                <w:b/>
                <w:bCs/>
                <w:sz w:val="20"/>
                <w:szCs w:val="20"/>
              </w:rPr>
              <w:fldChar w:fldCharType="separate"/>
            </w:r>
            <w:r w:rsidR="006C415C">
              <w:rPr>
                <w:rFonts w:ascii="Segoe UI" w:hAnsi="Segoe UI" w:cs="Segoe UI"/>
                <w:b/>
                <w:bCs/>
                <w:noProof/>
                <w:sz w:val="20"/>
                <w:szCs w:val="20"/>
              </w:rPr>
              <w:t>4</w:t>
            </w:r>
            <w:r w:rsidRPr="008B73EF">
              <w:rPr>
                <w:rFonts w:ascii="Segoe UI" w:hAnsi="Segoe UI" w:cs="Segoe U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D260B" w14:textId="77777777" w:rsidR="00DF6440" w:rsidRDefault="00DF6440" w:rsidP="008766B0">
      <w:r>
        <w:separator/>
      </w:r>
    </w:p>
  </w:footnote>
  <w:footnote w:type="continuationSeparator" w:id="0">
    <w:p w14:paraId="4103C9BC" w14:textId="77777777" w:rsidR="00DF6440" w:rsidRDefault="00DF6440" w:rsidP="00876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2E5" w14:textId="3A946689" w:rsidR="008766B0" w:rsidRPr="000A0A64" w:rsidRDefault="008766B0" w:rsidP="00240FBE">
    <w:pPr>
      <w:pStyle w:val="Zhlav"/>
      <w:jc w:val="center"/>
      <w:rPr>
        <w:i/>
        <w:iCs/>
      </w:rPr>
    </w:pPr>
  </w:p>
  <w:p w14:paraId="4AFE333B" w14:textId="77777777" w:rsidR="008766B0" w:rsidRDefault="008766B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12B85" w14:textId="2BE984FB" w:rsidR="00240FBE" w:rsidRPr="0051720E" w:rsidRDefault="0051720E" w:rsidP="0051720E">
    <w:pPr>
      <w:pStyle w:val="Zhlav"/>
      <w:jc w:val="right"/>
    </w:pPr>
    <w:r w:rsidRPr="00A45CB4">
      <w:rPr>
        <w:noProof/>
      </w:rPr>
      <w:drawing>
        <wp:inline distT="0" distB="0" distL="0" distR="0" wp14:anchorId="389F6614" wp14:editId="561BDF63">
          <wp:extent cx="1733550" cy="927248"/>
          <wp:effectExtent l="0" t="0" r="0" b="635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8290" cy="93513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433F1"/>
    <w:multiLevelType w:val="hybridMultilevel"/>
    <w:tmpl w:val="7B1A16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C27C78"/>
    <w:multiLevelType w:val="hybridMultilevel"/>
    <w:tmpl w:val="35A0976A"/>
    <w:lvl w:ilvl="0" w:tplc="64F0DDE4">
      <w:start w:val="2"/>
      <w:numFmt w:val="bullet"/>
      <w:lvlText w:val="-"/>
      <w:lvlJc w:val="left"/>
      <w:pPr>
        <w:ind w:left="1080" w:hanging="360"/>
      </w:pPr>
      <w:rPr>
        <w:rFonts w:ascii="Times New Roman" w:eastAsia="Arial Unicode MS"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2767082"/>
    <w:multiLevelType w:val="hybridMultilevel"/>
    <w:tmpl w:val="FBEC432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582512B"/>
    <w:multiLevelType w:val="multilevel"/>
    <w:tmpl w:val="FEA00BEE"/>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Book Antiqua" w:hAnsi="Book Antiqua" w:hint="default"/>
      </w:rPr>
    </w:lvl>
    <w:lvl w:ilvl="2">
      <w:start w:val="1"/>
      <w:numFmt w:val="lowerLetter"/>
      <w:pStyle w:val="Text2-1"/>
      <w:lvlText w:val="%3)"/>
      <w:lvlJc w:val="left"/>
      <w:pPr>
        <w:tabs>
          <w:tab w:val="num" w:pos="737"/>
        </w:tabs>
        <w:ind w:left="737" w:hanging="737"/>
      </w:pPr>
      <w:rPr>
        <w:rFonts w:ascii="Book Antiqua" w:eastAsiaTheme="minorHAnsi" w:hAnsi="Book Antiqua" w:cstheme="minorBidi"/>
      </w:r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4" w15:restartNumberingAfterBreak="0">
    <w:nsid w:val="20B86D77"/>
    <w:multiLevelType w:val="multilevel"/>
    <w:tmpl w:val="3A065488"/>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924"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2B202E21"/>
    <w:multiLevelType w:val="multilevel"/>
    <w:tmpl w:val="D4FA1A6C"/>
    <w:lvl w:ilvl="0">
      <w:start w:val="1"/>
      <w:numFmt w:val="decimal"/>
      <w:pStyle w:val="Nadpis1"/>
      <w:suff w:val="nothing"/>
      <w:lvlText w:val="Článek %1."/>
      <w:lvlJc w:val="left"/>
      <w:pPr>
        <w:ind w:left="510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extodst1sl"/>
      <w:lvlText w:val="%1.%2."/>
      <w:lvlJc w:val="left"/>
      <w:pPr>
        <w:tabs>
          <w:tab w:val="num" w:pos="1430"/>
        </w:tabs>
        <w:ind w:left="1430" w:hanging="720"/>
      </w:pPr>
      <w:rPr>
        <w:b w:val="0"/>
        <w:i w:val="0"/>
        <w:sz w:val="24"/>
        <w:szCs w:val="24"/>
      </w:rPr>
    </w:lvl>
    <w:lvl w:ilvl="2">
      <w:start w:val="1"/>
      <w:numFmt w:val="decimal"/>
      <w:pStyle w:val="Textodst2slovan"/>
      <w:lvlText w:val="%1.%2.%3."/>
      <w:lvlJc w:val="left"/>
      <w:pPr>
        <w:tabs>
          <w:tab w:val="num" w:pos="1418"/>
        </w:tabs>
        <w:ind w:left="1418"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2C3643C9"/>
    <w:multiLevelType w:val="hybridMultilevel"/>
    <w:tmpl w:val="50BCC5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91425B7"/>
    <w:multiLevelType w:val="hybridMultilevel"/>
    <w:tmpl w:val="178E01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5A231AF"/>
    <w:multiLevelType w:val="hybridMultilevel"/>
    <w:tmpl w:val="BF163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A9B09E8"/>
    <w:multiLevelType w:val="hybridMultilevel"/>
    <w:tmpl w:val="713CA454"/>
    <w:lvl w:ilvl="0" w:tplc="63F64A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72063AE"/>
    <w:multiLevelType w:val="multilevel"/>
    <w:tmpl w:val="3CA8599C"/>
    <w:lvl w:ilvl="0">
      <w:start w:val="1"/>
      <w:numFmt w:val="decimal"/>
      <w:lvlText w:val="%1."/>
      <w:lvlJc w:val="left"/>
      <w:pPr>
        <w:ind w:left="360" w:hanging="360"/>
      </w:pPr>
      <w:rPr>
        <w:rFonts w:hint="default"/>
        <w:b/>
        <w:i w:val="0"/>
        <w:caps w:val="0"/>
        <w:strike w:val="0"/>
        <w:dstrike w:val="0"/>
        <w:vanish w:val="0"/>
        <w:color w:val="000000"/>
        <w:u w:val="none"/>
        <w:vertAlign w:val="baseline"/>
      </w:rPr>
    </w:lvl>
    <w:lvl w:ilvl="1">
      <w:start w:val="1"/>
      <w:numFmt w:val="decimal"/>
      <w:lvlText w:val="%1.%2."/>
      <w:lvlJc w:val="left"/>
      <w:pPr>
        <w:ind w:left="568" w:hanging="1"/>
      </w:pPr>
      <w:rPr>
        <w:rFonts w:hint="default"/>
        <w:b w:val="0"/>
        <w:bCs w:val="0"/>
        <w:i w:val="0"/>
        <w:caps w:val="0"/>
        <w:strike w:val="0"/>
        <w:dstrike w:val="0"/>
        <w:vanish w:val="0"/>
        <w:color w:val="000000"/>
        <w:u w:val="none"/>
        <w:vertAlign w:val="baseline"/>
      </w:rPr>
    </w:lvl>
    <w:lvl w:ilvl="2">
      <w:start w:val="1"/>
      <w:numFmt w:val="decimal"/>
      <w:lvlText w:val="%1.%2.%3."/>
      <w:lvlJc w:val="left"/>
      <w:pPr>
        <w:ind w:left="1224" w:hanging="504"/>
      </w:pPr>
      <w:rPr>
        <w:rFonts w:hint="default"/>
        <w:b w:val="0"/>
        <w:i w:val="0"/>
        <w:caps w:val="0"/>
        <w:strike w:val="0"/>
        <w:dstrike w:val="0"/>
        <w:vanish w:val="0"/>
        <w:color w:val="000000"/>
        <w:u w:val="none"/>
        <w:vertAlign w:val="baseline"/>
      </w:rPr>
    </w:lvl>
    <w:lvl w:ilvl="3">
      <w:start w:val="1"/>
      <w:numFmt w:val="decimal"/>
      <w:lvlText w:val="%1.%2.%3.%4."/>
      <w:lvlJc w:val="left"/>
      <w:pPr>
        <w:ind w:left="1728" w:hanging="648"/>
      </w:pPr>
      <w:rPr>
        <w:rFonts w:hint="default"/>
        <w:b w:val="0"/>
        <w:i w:val="0"/>
        <w:caps w:val="0"/>
        <w:strike w:val="0"/>
        <w:dstrike w:val="0"/>
        <w:vanish w:val="0"/>
        <w:color w:val="000000"/>
        <w:u w:val="none"/>
        <w:vertAlign w:val="baseline"/>
      </w:rPr>
    </w:lvl>
    <w:lvl w:ilvl="4">
      <w:start w:val="1"/>
      <w:numFmt w:val="decimal"/>
      <w:lvlText w:val="%1.%2.%3.%4.%5."/>
      <w:lvlJc w:val="left"/>
      <w:pPr>
        <w:ind w:left="2232" w:hanging="792"/>
      </w:pPr>
      <w:rPr>
        <w:rFonts w:hint="default"/>
        <w:b w:val="0"/>
        <w:i w:val="0"/>
        <w:caps w:val="0"/>
        <w:strike w:val="0"/>
        <w:dstrike w:val="0"/>
        <w:vanish w:val="0"/>
        <w:color w:val="000000"/>
        <w:u w:val="none"/>
        <w:vertAlign w:val="baseline"/>
      </w:rPr>
    </w:lvl>
    <w:lvl w:ilvl="5">
      <w:start w:val="1"/>
      <w:numFmt w:val="decimal"/>
      <w:lvlText w:val="%1.%2.%3.%4.%5.%6."/>
      <w:lvlJc w:val="left"/>
      <w:pPr>
        <w:ind w:left="2736" w:hanging="936"/>
      </w:pPr>
      <w:rPr>
        <w:rFonts w:hint="default"/>
        <w:b w:val="0"/>
        <w:i w:val="0"/>
        <w:caps w:val="0"/>
        <w:strike w:val="0"/>
        <w:dstrike w:val="0"/>
        <w:vanish w:val="0"/>
        <w:color w:val="000000"/>
        <w:u w:val="none"/>
        <w:vertAlign w:val="baseline"/>
      </w:rPr>
    </w:lvl>
    <w:lvl w:ilvl="6">
      <w:start w:val="1"/>
      <w:numFmt w:val="decimal"/>
      <w:lvlText w:val="%1.%2.%3.%4.%5.%6.%7."/>
      <w:lvlJc w:val="left"/>
      <w:pPr>
        <w:ind w:left="3240" w:hanging="1080"/>
      </w:pPr>
      <w:rPr>
        <w:rFonts w:hint="default"/>
        <w:b w:val="0"/>
        <w:i w:val="0"/>
        <w:caps w:val="0"/>
        <w:strike w:val="0"/>
        <w:dstrike w:val="0"/>
        <w:vanish w:val="0"/>
        <w:color w:val="000000"/>
        <w:u w:val="none"/>
        <w:vertAlign w:val="baseline"/>
      </w:rPr>
    </w:lvl>
    <w:lvl w:ilvl="7">
      <w:start w:val="1"/>
      <w:numFmt w:val="decimal"/>
      <w:lvlText w:val="%1.%2.%3.%4.%5.%6.%7.%8."/>
      <w:lvlJc w:val="left"/>
      <w:pPr>
        <w:ind w:left="3744" w:hanging="1224"/>
      </w:pPr>
      <w:rPr>
        <w:rFonts w:hint="default"/>
        <w:b w:val="0"/>
        <w:i w:val="0"/>
        <w:caps w:val="0"/>
        <w:strike w:val="0"/>
        <w:dstrike w:val="0"/>
        <w:vanish w:val="0"/>
        <w:color w:val="000000"/>
        <w:u w:val="none"/>
        <w:vertAlign w:val="baseline"/>
      </w:rPr>
    </w:lvl>
    <w:lvl w:ilvl="8">
      <w:start w:val="1"/>
      <w:numFmt w:val="decimal"/>
      <w:lvlText w:val="%1.%2.%3.%4.%5.%6.%7.%8.%9."/>
      <w:lvlJc w:val="left"/>
      <w:pPr>
        <w:ind w:left="4320" w:hanging="1440"/>
      </w:pPr>
      <w:rPr>
        <w:rFonts w:hint="default"/>
        <w:b w:val="0"/>
        <w:i w:val="0"/>
        <w:caps w:val="0"/>
        <w:strike w:val="0"/>
        <w:dstrike w:val="0"/>
        <w:vanish w:val="0"/>
        <w:color w:val="000000"/>
        <w:u w:val="none"/>
        <w:vertAlign w:val="baseline"/>
      </w:rPr>
    </w:lvl>
  </w:abstractNum>
  <w:abstractNum w:abstractNumId="11" w15:restartNumberingAfterBreak="0">
    <w:nsid w:val="7EE57E00"/>
    <w:multiLevelType w:val="hybridMultilevel"/>
    <w:tmpl w:val="0DC4849A"/>
    <w:lvl w:ilvl="0" w:tplc="0EC88D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8"/>
  </w:num>
  <w:num w:numId="10">
    <w:abstractNumId w:val="11"/>
  </w:num>
  <w:num w:numId="11">
    <w:abstractNumId w:val="1"/>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30"/>
    <w:rsid w:val="0001115F"/>
    <w:rsid w:val="00015707"/>
    <w:rsid w:val="00044F65"/>
    <w:rsid w:val="000912FF"/>
    <w:rsid w:val="000A0A64"/>
    <w:rsid w:val="000B2144"/>
    <w:rsid w:val="000C3D6A"/>
    <w:rsid w:val="00103369"/>
    <w:rsid w:val="001138F9"/>
    <w:rsid w:val="001145FA"/>
    <w:rsid w:val="0011631D"/>
    <w:rsid w:val="00121837"/>
    <w:rsid w:val="00130A04"/>
    <w:rsid w:val="00135011"/>
    <w:rsid w:val="001357FF"/>
    <w:rsid w:val="00151716"/>
    <w:rsid w:val="00165EBF"/>
    <w:rsid w:val="00173D11"/>
    <w:rsid w:val="00197B18"/>
    <w:rsid w:val="001A0057"/>
    <w:rsid w:val="001D2D2D"/>
    <w:rsid w:val="001D756F"/>
    <w:rsid w:val="002031A5"/>
    <w:rsid w:val="00225212"/>
    <w:rsid w:val="00240FBE"/>
    <w:rsid w:val="00252036"/>
    <w:rsid w:val="002561E1"/>
    <w:rsid w:val="00290F9F"/>
    <w:rsid w:val="002B19F2"/>
    <w:rsid w:val="002D4AAC"/>
    <w:rsid w:val="002E25A5"/>
    <w:rsid w:val="002E318F"/>
    <w:rsid w:val="002E369C"/>
    <w:rsid w:val="002F7B09"/>
    <w:rsid w:val="00300E67"/>
    <w:rsid w:val="00314EFA"/>
    <w:rsid w:val="0032591B"/>
    <w:rsid w:val="00342BD4"/>
    <w:rsid w:val="00356102"/>
    <w:rsid w:val="0036053D"/>
    <w:rsid w:val="0037171B"/>
    <w:rsid w:val="00375190"/>
    <w:rsid w:val="0037750F"/>
    <w:rsid w:val="00390A34"/>
    <w:rsid w:val="00390E55"/>
    <w:rsid w:val="003F6033"/>
    <w:rsid w:val="00400834"/>
    <w:rsid w:val="00404A02"/>
    <w:rsid w:val="004231A2"/>
    <w:rsid w:val="0042774A"/>
    <w:rsid w:val="0043117A"/>
    <w:rsid w:val="00434339"/>
    <w:rsid w:val="00437A68"/>
    <w:rsid w:val="00441D28"/>
    <w:rsid w:val="004470BB"/>
    <w:rsid w:val="00454056"/>
    <w:rsid w:val="00480946"/>
    <w:rsid w:val="00492CDD"/>
    <w:rsid w:val="004B072F"/>
    <w:rsid w:val="004D64CF"/>
    <w:rsid w:val="00505CD3"/>
    <w:rsid w:val="00512722"/>
    <w:rsid w:val="0051720E"/>
    <w:rsid w:val="005444D4"/>
    <w:rsid w:val="00547CE6"/>
    <w:rsid w:val="00565FC5"/>
    <w:rsid w:val="0056645D"/>
    <w:rsid w:val="0056688A"/>
    <w:rsid w:val="005671F9"/>
    <w:rsid w:val="005709E6"/>
    <w:rsid w:val="00573799"/>
    <w:rsid w:val="005774AE"/>
    <w:rsid w:val="0058341A"/>
    <w:rsid w:val="00595772"/>
    <w:rsid w:val="005A6F0D"/>
    <w:rsid w:val="005C4DBE"/>
    <w:rsid w:val="005C59D6"/>
    <w:rsid w:val="005D6FD8"/>
    <w:rsid w:val="005E0946"/>
    <w:rsid w:val="005E78F9"/>
    <w:rsid w:val="00600AED"/>
    <w:rsid w:val="00617102"/>
    <w:rsid w:val="00661CC5"/>
    <w:rsid w:val="00687574"/>
    <w:rsid w:val="006A0C8B"/>
    <w:rsid w:val="006A1988"/>
    <w:rsid w:val="006A1AE4"/>
    <w:rsid w:val="006A75FB"/>
    <w:rsid w:val="006C415C"/>
    <w:rsid w:val="006D5B96"/>
    <w:rsid w:val="006F3E7C"/>
    <w:rsid w:val="007125F5"/>
    <w:rsid w:val="0072555E"/>
    <w:rsid w:val="00726BF8"/>
    <w:rsid w:val="0078393C"/>
    <w:rsid w:val="00793753"/>
    <w:rsid w:val="00796847"/>
    <w:rsid w:val="00797A8F"/>
    <w:rsid w:val="007A3357"/>
    <w:rsid w:val="007A6624"/>
    <w:rsid w:val="007C783E"/>
    <w:rsid w:val="007E56E2"/>
    <w:rsid w:val="007F494F"/>
    <w:rsid w:val="008004C5"/>
    <w:rsid w:val="00812584"/>
    <w:rsid w:val="00822A33"/>
    <w:rsid w:val="00822E78"/>
    <w:rsid w:val="008461E8"/>
    <w:rsid w:val="00846A93"/>
    <w:rsid w:val="00856973"/>
    <w:rsid w:val="00862986"/>
    <w:rsid w:val="00866359"/>
    <w:rsid w:val="0087097A"/>
    <w:rsid w:val="008766B0"/>
    <w:rsid w:val="00897EB2"/>
    <w:rsid w:val="008B73EF"/>
    <w:rsid w:val="008D0A08"/>
    <w:rsid w:val="008E11F5"/>
    <w:rsid w:val="008E2C08"/>
    <w:rsid w:val="008E4EE4"/>
    <w:rsid w:val="008F1544"/>
    <w:rsid w:val="0090261C"/>
    <w:rsid w:val="009065BD"/>
    <w:rsid w:val="00924A75"/>
    <w:rsid w:val="00931993"/>
    <w:rsid w:val="00946188"/>
    <w:rsid w:val="00953399"/>
    <w:rsid w:val="0097497F"/>
    <w:rsid w:val="00982E86"/>
    <w:rsid w:val="009B0019"/>
    <w:rsid w:val="009F1488"/>
    <w:rsid w:val="00A04911"/>
    <w:rsid w:val="00A10B36"/>
    <w:rsid w:val="00A11730"/>
    <w:rsid w:val="00A12131"/>
    <w:rsid w:val="00A1670A"/>
    <w:rsid w:val="00A25088"/>
    <w:rsid w:val="00AA0F2C"/>
    <w:rsid w:val="00AA45D9"/>
    <w:rsid w:val="00AD2336"/>
    <w:rsid w:val="00AD3FB7"/>
    <w:rsid w:val="00AE0290"/>
    <w:rsid w:val="00AE7EA0"/>
    <w:rsid w:val="00B04CC3"/>
    <w:rsid w:val="00B16217"/>
    <w:rsid w:val="00B31F3A"/>
    <w:rsid w:val="00B417C8"/>
    <w:rsid w:val="00B44D7C"/>
    <w:rsid w:val="00B5017A"/>
    <w:rsid w:val="00B70863"/>
    <w:rsid w:val="00B7647B"/>
    <w:rsid w:val="00B8226B"/>
    <w:rsid w:val="00BA1BFF"/>
    <w:rsid w:val="00BB43F7"/>
    <w:rsid w:val="00BC2C0B"/>
    <w:rsid w:val="00BD0F60"/>
    <w:rsid w:val="00BF79EC"/>
    <w:rsid w:val="00C13B4A"/>
    <w:rsid w:val="00C36E3D"/>
    <w:rsid w:val="00C610CD"/>
    <w:rsid w:val="00C629D5"/>
    <w:rsid w:val="00C64A55"/>
    <w:rsid w:val="00C767EB"/>
    <w:rsid w:val="00CA42B5"/>
    <w:rsid w:val="00CC5739"/>
    <w:rsid w:val="00CD599C"/>
    <w:rsid w:val="00CE37EB"/>
    <w:rsid w:val="00CF1853"/>
    <w:rsid w:val="00D26E45"/>
    <w:rsid w:val="00D56843"/>
    <w:rsid w:val="00D73AE4"/>
    <w:rsid w:val="00D854AB"/>
    <w:rsid w:val="00D919C5"/>
    <w:rsid w:val="00DC2198"/>
    <w:rsid w:val="00DC6161"/>
    <w:rsid w:val="00DD61F7"/>
    <w:rsid w:val="00DF5BEE"/>
    <w:rsid w:val="00DF6440"/>
    <w:rsid w:val="00E70819"/>
    <w:rsid w:val="00E8140E"/>
    <w:rsid w:val="00EC417C"/>
    <w:rsid w:val="00EE7E1E"/>
    <w:rsid w:val="00EF6F3D"/>
    <w:rsid w:val="00F24DC1"/>
    <w:rsid w:val="00F3223F"/>
    <w:rsid w:val="00F33C5D"/>
    <w:rsid w:val="00F657D3"/>
    <w:rsid w:val="00F715E1"/>
    <w:rsid w:val="00F72734"/>
    <w:rsid w:val="00F80730"/>
    <w:rsid w:val="00F83531"/>
    <w:rsid w:val="00F87C23"/>
    <w:rsid w:val="00F92394"/>
    <w:rsid w:val="00F94CC0"/>
    <w:rsid w:val="00F952BC"/>
    <w:rsid w:val="00FB218C"/>
    <w:rsid w:val="00FB4163"/>
    <w:rsid w:val="00FD075C"/>
    <w:rsid w:val="00FD2CDA"/>
    <w:rsid w:val="00FE04AA"/>
    <w:rsid w:val="00FE211D"/>
    <w:rsid w:val="03DEE4EE"/>
    <w:rsid w:val="186EC35A"/>
    <w:rsid w:val="347E5CF2"/>
    <w:rsid w:val="399945C2"/>
    <w:rsid w:val="55A6768D"/>
    <w:rsid w:val="5AAA68E9"/>
    <w:rsid w:val="75B3B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119129"/>
  <w15:docId w15:val="{973240B1-FE11-49B3-B16E-116C5FD94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0730"/>
    <w:pPr>
      <w:widowControl w:val="0"/>
      <w:suppressAutoHyphens/>
      <w:spacing w:after="0" w:line="240" w:lineRule="auto"/>
    </w:pPr>
    <w:rPr>
      <w:rFonts w:ascii="Times New Roman" w:eastAsia="Arial Unicode MS" w:hAnsi="Times New Roman" w:cs="Times New Roman"/>
      <w:kern w:val="1"/>
      <w:sz w:val="24"/>
      <w:szCs w:val="24"/>
      <w:lang w:eastAsia="cs-CZ"/>
    </w:rPr>
  </w:style>
  <w:style w:type="paragraph" w:styleId="Nadpis1">
    <w:name w:val="heading 1"/>
    <w:basedOn w:val="Normln"/>
    <w:next w:val="Nadpis2"/>
    <w:link w:val="Nadpis1Char"/>
    <w:qFormat/>
    <w:rsid w:val="0078393C"/>
    <w:pPr>
      <w:keepNext/>
      <w:widowControl/>
      <w:numPr>
        <w:numId w:val="4"/>
      </w:numPr>
      <w:suppressAutoHyphens w:val="0"/>
      <w:spacing w:before="80"/>
      <w:ind w:left="0"/>
      <w:jc w:val="center"/>
      <w:outlineLvl w:val="0"/>
    </w:pPr>
    <w:rPr>
      <w:rFonts w:eastAsia="Times New Roman"/>
      <w:b/>
      <w:bCs/>
      <w:kern w:val="0"/>
    </w:rPr>
  </w:style>
  <w:style w:type="paragraph" w:styleId="Nadpis2">
    <w:name w:val="heading 2"/>
    <w:basedOn w:val="Normln"/>
    <w:next w:val="Normln"/>
    <w:link w:val="Nadpis2Char"/>
    <w:uiPriority w:val="9"/>
    <w:semiHidden/>
    <w:unhideWhenUsed/>
    <w:qFormat/>
    <w:rsid w:val="0078393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leading3L1">
    <w:name w:val="Pleading3_L1"/>
    <w:basedOn w:val="Normln"/>
    <w:next w:val="Zkladntext"/>
    <w:rsid w:val="00F80730"/>
    <w:pPr>
      <w:keepNext/>
      <w:keepLines/>
      <w:suppressAutoHyphens w:val="0"/>
      <w:spacing w:before="240" w:line="240" w:lineRule="exact"/>
      <w:jc w:val="center"/>
      <w:outlineLvl w:val="0"/>
    </w:pPr>
    <w:rPr>
      <w:rFonts w:eastAsia="Times New Roman"/>
      <w:b/>
      <w:caps/>
      <w:kern w:val="0"/>
      <w:szCs w:val="20"/>
      <w:lang w:eastAsia="en-US"/>
    </w:rPr>
  </w:style>
  <w:style w:type="paragraph" w:customStyle="1" w:styleId="Pleading3L2">
    <w:name w:val="Pleading3_L2"/>
    <w:basedOn w:val="Pleading3L1"/>
    <w:next w:val="Zkladntext"/>
    <w:rsid w:val="00F80730"/>
    <w:pPr>
      <w:keepNext w:val="0"/>
      <w:keepLines w:val="0"/>
      <w:numPr>
        <w:ilvl w:val="1"/>
      </w:numPr>
      <w:tabs>
        <w:tab w:val="num" w:pos="720"/>
      </w:tabs>
      <w:spacing w:line="240" w:lineRule="auto"/>
      <w:ind w:left="720"/>
      <w:jc w:val="both"/>
      <w:outlineLvl w:val="1"/>
    </w:pPr>
    <w:rPr>
      <w:b w:val="0"/>
      <w:caps w:val="0"/>
    </w:rPr>
  </w:style>
  <w:style w:type="paragraph" w:customStyle="1" w:styleId="Pleading3L3">
    <w:name w:val="Pleading3_L3"/>
    <w:basedOn w:val="Pleading3L2"/>
    <w:next w:val="Zkladntext"/>
    <w:rsid w:val="00F80730"/>
    <w:pPr>
      <w:numPr>
        <w:ilvl w:val="2"/>
      </w:numPr>
      <w:tabs>
        <w:tab w:val="num" w:pos="720"/>
      </w:tabs>
      <w:ind w:left="720"/>
      <w:jc w:val="left"/>
      <w:outlineLvl w:val="2"/>
    </w:pPr>
  </w:style>
  <w:style w:type="paragraph" w:customStyle="1" w:styleId="Pleading3L4">
    <w:name w:val="Pleading3_L4"/>
    <w:basedOn w:val="Pleading3L3"/>
    <w:next w:val="Zkladntext"/>
    <w:rsid w:val="00F80730"/>
    <w:pPr>
      <w:numPr>
        <w:ilvl w:val="3"/>
      </w:numPr>
      <w:tabs>
        <w:tab w:val="num" w:pos="720"/>
      </w:tabs>
      <w:ind w:left="720"/>
      <w:jc w:val="both"/>
      <w:outlineLvl w:val="3"/>
    </w:pPr>
  </w:style>
  <w:style w:type="paragraph" w:customStyle="1" w:styleId="Pleading3L5">
    <w:name w:val="Pleading3_L5"/>
    <w:basedOn w:val="Pleading3L4"/>
    <w:next w:val="Zkladntext"/>
    <w:rsid w:val="00F80730"/>
    <w:pPr>
      <w:keepNext/>
      <w:keepLines/>
      <w:numPr>
        <w:ilvl w:val="4"/>
      </w:numPr>
      <w:tabs>
        <w:tab w:val="num" w:pos="720"/>
      </w:tabs>
      <w:ind w:left="720"/>
      <w:jc w:val="left"/>
      <w:outlineLvl w:val="4"/>
    </w:pPr>
  </w:style>
  <w:style w:type="paragraph" w:customStyle="1" w:styleId="Pleading3L6">
    <w:name w:val="Pleading3_L6"/>
    <w:basedOn w:val="Pleading3L5"/>
    <w:next w:val="Zkladntext"/>
    <w:rsid w:val="00F80730"/>
    <w:pPr>
      <w:numPr>
        <w:ilvl w:val="5"/>
      </w:numPr>
      <w:tabs>
        <w:tab w:val="num" w:pos="720"/>
      </w:tabs>
      <w:ind w:left="720"/>
      <w:outlineLvl w:val="5"/>
    </w:pPr>
  </w:style>
  <w:style w:type="paragraph" w:customStyle="1" w:styleId="Pleading3L7">
    <w:name w:val="Pleading3_L7"/>
    <w:basedOn w:val="Pleading3L6"/>
    <w:next w:val="Zkladntext"/>
    <w:rsid w:val="00F80730"/>
    <w:pPr>
      <w:numPr>
        <w:ilvl w:val="6"/>
      </w:numPr>
      <w:tabs>
        <w:tab w:val="num" w:pos="720"/>
      </w:tabs>
      <w:ind w:left="720"/>
      <w:outlineLvl w:val="6"/>
    </w:pPr>
  </w:style>
  <w:style w:type="paragraph" w:customStyle="1" w:styleId="Pleading3L8">
    <w:name w:val="Pleading3_L8"/>
    <w:basedOn w:val="Pleading3L7"/>
    <w:next w:val="Zkladntext"/>
    <w:rsid w:val="00F80730"/>
    <w:pPr>
      <w:numPr>
        <w:ilvl w:val="7"/>
      </w:numPr>
      <w:tabs>
        <w:tab w:val="num" w:pos="720"/>
      </w:tabs>
      <w:ind w:left="720"/>
      <w:outlineLvl w:val="7"/>
    </w:pPr>
  </w:style>
  <w:style w:type="paragraph" w:customStyle="1" w:styleId="Pleading3L9">
    <w:name w:val="Pleading3_L9"/>
    <w:basedOn w:val="Pleading3L8"/>
    <w:next w:val="Zkladntext"/>
    <w:rsid w:val="00F80730"/>
    <w:pPr>
      <w:numPr>
        <w:ilvl w:val="8"/>
      </w:numPr>
      <w:tabs>
        <w:tab w:val="num" w:pos="720"/>
      </w:tabs>
      <w:ind w:left="720"/>
      <w:outlineLvl w:val="8"/>
    </w:pPr>
  </w:style>
  <w:style w:type="paragraph" w:styleId="Zkladntext">
    <w:name w:val="Body Text"/>
    <w:basedOn w:val="Normln"/>
    <w:link w:val="ZkladntextChar"/>
    <w:uiPriority w:val="99"/>
    <w:unhideWhenUsed/>
    <w:rsid w:val="00F80730"/>
    <w:pPr>
      <w:spacing w:after="120"/>
    </w:pPr>
  </w:style>
  <w:style w:type="character" w:customStyle="1" w:styleId="ZkladntextChar">
    <w:name w:val="Základní text Char"/>
    <w:basedOn w:val="Standardnpsmoodstavce"/>
    <w:link w:val="Zkladntext"/>
    <w:uiPriority w:val="99"/>
    <w:rsid w:val="00F80730"/>
    <w:rPr>
      <w:rFonts w:ascii="Times New Roman" w:eastAsia="Arial Unicode MS" w:hAnsi="Times New Roman" w:cs="Times New Roman"/>
      <w:kern w:val="1"/>
      <w:sz w:val="24"/>
      <w:szCs w:val="24"/>
      <w:lang w:eastAsia="cs-CZ"/>
    </w:rPr>
  </w:style>
  <w:style w:type="paragraph" w:styleId="Odstavecseseznamem">
    <w:name w:val="List Paragraph"/>
    <w:basedOn w:val="Normln"/>
    <w:uiPriority w:val="34"/>
    <w:qFormat/>
    <w:rsid w:val="00C36E3D"/>
    <w:pPr>
      <w:ind w:left="720"/>
      <w:contextualSpacing/>
    </w:pPr>
  </w:style>
  <w:style w:type="paragraph" w:styleId="Textbubliny">
    <w:name w:val="Balloon Text"/>
    <w:basedOn w:val="Normln"/>
    <w:link w:val="TextbublinyChar"/>
    <w:uiPriority w:val="99"/>
    <w:semiHidden/>
    <w:unhideWhenUsed/>
    <w:rsid w:val="002E25A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25A5"/>
    <w:rPr>
      <w:rFonts w:ascii="Segoe UI" w:eastAsia="Arial Unicode MS" w:hAnsi="Segoe UI" w:cs="Segoe UI"/>
      <w:kern w:val="1"/>
      <w:sz w:val="18"/>
      <w:szCs w:val="18"/>
      <w:lang w:eastAsia="cs-CZ"/>
    </w:rPr>
  </w:style>
  <w:style w:type="character" w:styleId="Odkaznakoment">
    <w:name w:val="annotation reference"/>
    <w:basedOn w:val="Standardnpsmoodstavce"/>
    <w:uiPriority w:val="99"/>
    <w:semiHidden/>
    <w:unhideWhenUsed/>
    <w:rsid w:val="006F3E7C"/>
    <w:rPr>
      <w:sz w:val="16"/>
      <w:szCs w:val="16"/>
    </w:rPr>
  </w:style>
  <w:style w:type="paragraph" w:styleId="Textkomente">
    <w:name w:val="annotation text"/>
    <w:basedOn w:val="Normln"/>
    <w:link w:val="TextkomenteChar"/>
    <w:uiPriority w:val="99"/>
    <w:semiHidden/>
    <w:unhideWhenUsed/>
    <w:rsid w:val="006F3E7C"/>
    <w:rPr>
      <w:sz w:val="20"/>
      <w:szCs w:val="20"/>
    </w:rPr>
  </w:style>
  <w:style w:type="character" w:customStyle="1" w:styleId="TextkomenteChar">
    <w:name w:val="Text komentáře Char"/>
    <w:basedOn w:val="Standardnpsmoodstavce"/>
    <w:link w:val="Textkomente"/>
    <w:uiPriority w:val="99"/>
    <w:semiHidden/>
    <w:rsid w:val="006F3E7C"/>
    <w:rPr>
      <w:rFonts w:ascii="Times New Roman" w:eastAsia="Arial Unicode MS" w:hAnsi="Times New Roman" w:cs="Times New Roman"/>
      <w:kern w:val="1"/>
      <w:sz w:val="20"/>
      <w:szCs w:val="20"/>
      <w:lang w:eastAsia="cs-CZ"/>
    </w:rPr>
  </w:style>
  <w:style w:type="paragraph" w:styleId="Pedmtkomente">
    <w:name w:val="annotation subject"/>
    <w:basedOn w:val="Textkomente"/>
    <w:next w:val="Textkomente"/>
    <w:link w:val="PedmtkomenteChar"/>
    <w:uiPriority w:val="99"/>
    <w:semiHidden/>
    <w:unhideWhenUsed/>
    <w:rsid w:val="006F3E7C"/>
    <w:rPr>
      <w:b/>
      <w:bCs/>
    </w:rPr>
  </w:style>
  <w:style w:type="character" w:customStyle="1" w:styleId="PedmtkomenteChar">
    <w:name w:val="Předmět komentáře Char"/>
    <w:basedOn w:val="TextkomenteChar"/>
    <w:link w:val="Pedmtkomente"/>
    <w:uiPriority w:val="99"/>
    <w:semiHidden/>
    <w:rsid w:val="006F3E7C"/>
    <w:rPr>
      <w:rFonts w:ascii="Times New Roman" w:eastAsia="Arial Unicode MS" w:hAnsi="Times New Roman" w:cs="Times New Roman"/>
      <w:b/>
      <w:bCs/>
      <w:kern w:val="1"/>
      <w:sz w:val="20"/>
      <w:szCs w:val="20"/>
      <w:lang w:eastAsia="cs-CZ"/>
    </w:rPr>
  </w:style>
  <w:style w:type="character" w:customStyle="1" w:styleId="Nadpis1Char">
    <w:name w:val="Nadpis 1 Char"/>
    <w:basedOn w:val="Standardnpsmoodstavce"/>
    <w:link w:val="Nadpis1"/>
    <w:rsid w:val="0078393C"/>
    <w:rPr>
      <w:rFonts w:ascii="Times New Roman" w:eastAsia="Times New Roman" w:hAnsi="Times New Roman" w:cs="Times New Roman"/>
      <w:b/>
      <w:bCs/>
      <w:sz w:val="24"/>
      <w:szCs w:val="24"/>
      <w:lang w:eastAsia="cs-CZ"/>
    </w:rPr>
  </w:style>
  <w:style w:type="paragraph" w:customStyle="1" w:styleId="Textodst1sl">
    <w:name w:val="Text odst.1čísl"/>
    <w:basedOn w:val="Normln"/>
    <w:link w:val="Textodst1slChar"/>
    <w:rsid w:val="0078393C"/>
    <w:pPr>
      <w:widowControl/>
      <w:numPr>
        <w:ilvl w:val="1"/>
        <w:numId w:val="4"/>
      </w:numPr>
      <w:tabs>
        <w:tab w:val="left" w:pos="0"/>
        <w:tab w:val="left" w:pos="284"/>
      </w:tabs>
      <w:suppressAutoHyphens w:val="0"/>
      <w:spacing w:before="80"/>
      <w:jc w:val="both"/>
      <w:outlineLvl w:val="1"/>
    </w:pPr>
    <w:rPr>
      <w:rFonts w:eastAsia="Times New Roman"/>
      <w:kern w:val="0"/>
      <w:szCs w:val="20"/>
    </w:rPr>
  </w:style>
  <w:style w:type="paragraph" w:customStyle="1" w:styleId="Textodst3psmena">
    <w:name w:val="Text odst. 3 písmena"/>
    <w:basedOn w:val="Textodst1sl"/>
    <w:rsid w:val="0078393C"/>
    <w:pPr>
      <w:numPr>
        <w:ilvl w:val="3"/>
      </w:numPr>
      <w:tabs>
        <w:tab w:val="clear" w:pos="1753"/>
        <w:tab w:val="num" w:pos="360"/>
      </w:tabs>
      <w:spacing w:before="0"/>
      <w:outlineLvl w:val="3"/>
    </w:pPr>
  </w:style>
  <w:style w:type="paragraph" w:customStyle="1" w:styleId="Textodst2slovan">
    <w:name w:val="Text odst.2 číslovaný"/>
    <w:basedOn w:val="Textodst1sl"/>
    <w:rsid w:val="0078393C"/>
    <w:pPr>
      <w:numPr>
        <w:ilvl w:val="2"/>
      </w:numPr>
      <w:tabs>
        <w:tab w:val="clear" w:pos="0"/>
        <w:tab w:val="clear" w:pos="284"/>
        <w:tab w:val="clear" w:pos="1418"/>
        <w:tab w:val="num" w:pos="360"/>
      </w:tabs>
      <w:spacing w:before="0"/>
      <w:outlineLvl w:val="2"/>
    </w:pPr>
  </w:style>
  <w:style w:type="character" w:customStyle="1" w:styleId="Textodst1slChar">
    <w:name w:val="Text odst.1čísl Char"/>
    <w:link w:val="Textodst1sl"/>
    <w:rsid w:val="0078393C"/>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uiPriority w:val="9"/>
    <w:semiHidden/>
    <w:rsid w:val="0078393C"/>
    <w:rPr>
      <w:rFonts w:asciiTheme="majorHAnsi" w:eastAsiaTheme="majorEastAsia" w:hAnsiTheme="majorHAnsi" w:cstheme="majorBidi"/>
      <w:color w:val="2F5496" w:themeColor="accent1" w:themeShade="BF"/>
      <w:kern w:val="1"/>
      <w:sz w:val="26"/>
      <w:szCs w:val="26"/>
      <w:lang w:eastAsia="cs-CZ"/>
    </w:rPr>
  </w:style>
  <w:style w:type="paragraph" w:styleId="Revize">
    <w:name w:val="Revision"/>
    <w:hidden/>
    <w:uiPriority w:val="99"/>
    <w:semiHidden/>
    <w:rsid w:val="00F94CC0"/>
    <w:pPr>
      <w:spacing w:after="0" w:line="240" w:lineRule="auto"/>
    </w:pPr>
    <w:rPr>
      <w:rFonts w:ascii="Times New Roman" w:eastAsia="Arial Unicode MS" w:hAnsi="Times New Roman" w:cs="Times New Roman"/>
      <w:kern w:val="1"/>
      <w:sz w:val="24"/>
      <w:szCs w:val="24"/>
      <w:lang w:eastAsia="cs-CZ"/>
    </w:rPr>
  </w:style>
  <w:style w:type="paragraph" w:styleId="Zhlav">
    <w:name w:val="header"/>
    <w:basedOn w:val="Normln"/>
    <w:link w:val="ZhlavChar"/>
    <w:uiPriority w:val="99"/>
    <w:unhideWhenUsed/>
    <w:rsid w:val="008766B0"/>
    <w:pPr>
      <w:tabs>
        <w:tab w:val="center" w:pos="4536"/>
        <w:tab w:val="right" w:pos="9072"/>
      </w:tabs>
    </w:pPr>
  </w:style>
  <w:style w:type="character" w:customStyle="1" w:styleId="ZhlavChar">
    <w:name w:val="Záhlaví Char"/>
    <w:basedOn w:val="Standardnpsmoodstavce"/>
    <w:link w:val="Zhlav"/>
    <w:uiPriority w:val="99"/>
    <w:rsid w:val="008766B0"/>
    <w:rPr>
      <w:rFonts w:ascii="Times New Roman" w:eastAsia="Arial Unicode MS" w:hAnsi="Times New Roman" w:cs="Times New Roman"/>
      <w:kern w:val="1"/>
      <w:sz w:val="24"/>
      <w:szCs w:val="24"/>
      <w:lang w:eastAsia="cs-CZ"/>
    </w:rPr>
  </w:style>
  <w:style w:type="paragraph" w:styleId="Zpat">
    <w:name w:val="footer"/>
    <w:basedOn w:val="Normln"/>
    <w:link w:val="ZpatChar"/>
    <w:uiPriority w:val="99"/>
    <w:unhideWhenUsed/>
    <w:rsid w:val="008766B0"/>
    <w:pPr>
      <w:tabs>
        <w:tab w:val="center" w:pos="4536"/>
        <w:tab w:val="right" w:pos="9072"/>
      </w:tabs>
    </w:pPr>
  </w:style>
  <w:style w:type="character" w:customStyle="1" w:styleId="ZpatChar">
    <w:name w:val="Zápatí Char"/>
    <w:basedOn w:val="Standardnpsmoodstavce"/>
    <w:link w:val="Zpat"/>
    <w:uiPriority w:val="99"/>
    <w:rsid w:val="008766B0"/>
    <w:rPr>
      <w:rFonts w:ascii="Times New Roman" w:eastAsia="Arial Unicode MS" w:hAnsi="Times New Roman" w:cs="Times New Roman"/>
      <w:kern w:val="1"/>
      <w:sz w:val="24"/>
      <w:szCs w:val="24"/>
      <w:lang w:eastAsia="cs-CZ"/>
    </w:rPr>
  </w:style>
  <w:style w:type="paragraph" w:customStyle="1" w:styleId="Nadpis2-1">
    <w:name w:val="_Nadpis_2-1"/>
    <w:basedOn w:val="Odstavecseseznamem"/>
    <w:next w:val="Normln"/>
    <w:uiPriority w:val="99"/>
    <w:semiHidden/>
    <w:qFormat/>
    <w:rsid w:val="00240FBE"/>
    <w:pPr>
      <w:keepNext/>
      <w:widowControl/>
      <w:numPr>
        <w:numId w:val="6"/>
      </w:numPr>
      <w:tabs>
        <w:tab w:val="num" w:pos="360"/>
      </w:tabs>
      <w:suppressAutoHyphens w:val="0"/>
      <w:spacing w:before="240" w:after="120" w:line="264" w:lineRule="auto"/>
      <w:ind w:left="720" w:firstLine="0"/>
      <w:outlineLvl w:val="0"/>
    </w:pPr>
    <w:rPr>
      <w:rFonts w:asciiTheme="majorHAnsi" w:eastAsiaTheme="minorHAnsi" w:hAnsiTheme="majorHAnsi" w:cstheme="minorBidi"/>
      <w:b/>
      <w:caps/>
      <w:kern w:val="0"/>
      <w:sz w:val="22"/>
      <w:szCs w:val="22"/>
      <w:lang w:eastAsia="en-US"/>
    </w:rPr>
  </w:style>
  <w:style w:type="character" w:customStyle="1" w:styleId="Nadpis2-2Char">
    <w:name w:val="_Nadpis_2-2 Char"/>
    <w:basedOn w:val="Standardnpsmoodstavce"/>
    <w:link w:val="Nadpis2-2"/>
    <w:uiPriority w:val="99"/>
    <w:semiHidden/>
    <w:locked/>
    <w:rsid w:val="00240FBE"/>
    <w:rPr>
      <w:rFonts w:asciiTheme="majorHAnsi" w:hAnsiTheme="majorHAnsi"/>
      <w:b/>
    </w:rPr>
  </w:style>
  <w:style w:type="paragraph" w:customStyle="1" w:styleId="Nadpis2-2">
    <w:name w:val="_Nadpis_2-2"/>
    <w:basedOn w:val="Nadpis2-1"/>
    <w:next w:val="Normln"/>
    <w:link w:val="Nadpis2-2Char"/>
    <w:uiPriority w:val="99"/>
    <w:semiHidden/>
    <w:qFormat/>
    <w:rsid w:val="00240FBE"/>
    <w:pPr>
      <w:numPr>
        <w:ilvl w:val="1"/>
      </w:numPr>
      <w:tabs>
        <w:tab w:val="num" w:pos="360"/>
      </w:tabs>
      <w:outlineLvl w:val="1"/>
    </w:pPr>
    <w:rPr>
      <w:caps w:val="0"/>
    </w:rPr>
  </w:style>
  <w:style w:type="paragraph" w:customStyle="1" w:styleId="Text2-1">
    <w:name w:val="_Text_2-1"/>
    <w:basedOn w:val="Odstavecseseznamem"/>
    <w:uiPriority w:val="99"/>
    <w:semiHidden/>
    <w:qFormat/>
    <w:rsid w:val="00240FBE"/>
    <w:pPr>
      <w:widowControl/>
      <w:numPr>
        <w:ilvl w:val="2"/>
        <w:numId w:val="6"/>
      </w:numPr>
      <w:tabs>
        <w:tab w:val="clear" w:pos="737"/>
        <w:tab w:val="num" w:pos="360"/>
      </w:tabs>
      <w:suppressAutoHyphens w:val="0"/>
      <w:spacing w:after="120" w:line="264" w:lineRule="auto"/>
      <w:ind w:left="720" w:firstLine="0"/>
      <w:contextualSpacing w:val="0"/>
      <w:jc w:val="both"/>
    </w:pPr>
    <w:rPr>
      <w:rFonts w:asciiTheme="minorHAnsi" w:eastAsiaTheme="minorHAnsi" w:hAnsiTheme="minorHAnsi" w:cstheme="minorBidi"/>
      <w:kern w:val="0"/>
      <w:sz w:val="22"/>
      <w:szCs w:val="22"/>
      <w:lang w:eastAsia="en-US"/>
    </w:rPr>
  </w:style>
  <w:style w:type="paragraph" w:customStyle="1" w:styleId="Text2-2">
    <w:name w:val="_Text_2-2"/>
    <w:basedOn w:val="Text2-1"/>
    <w:uiPriority w:val="99"/>
    <w:semiHidden/>
    <w:qFormat/>
    <w:rsid w:val="00240FBE"/>
    <w:pPr>
      <w:numPr>
        <w:ilvl w:val="3"/>
      </w:numPr>
      <w:tabs>
        <w:tab w:val="clear" w:pos="1701"/>
        <w:tab w:val="num" w:pos="360"/>
      </w:tabs>
    </w:pPr>
  </w:style>
  <w:style w:type="character" w:styleId="Hypertextovodkaz">
    <w:name w:val="Hyperlink"/>
    <w:basedOn w:val="Standardnpsmoodstavce"/>
    <w:uiPriority w:val="99"/>
    <w:unhideWhenUsed/>
    <w:rsid w:val="00797A8F"/>
    <w:rPr>
      <w:color w:val="0563C1" w:themeColor="hyperlink"/>
      <w:u w:val="single"/>
    </w:rPr>
  </w:style>
  <w:style w:type="character" w:customStyle="1" w:styleId="Nevyeenzmnka1">
    <w:name w:val="Nevyřešená zmínka1"/>
    <w:basedOn w:val="Standardnpsmoodstavce"/>
    <w:uiPriority w:val="99"/>
    <w:semiHidden/>
    <w:unhideWhenUsed/>
    <w:rsid w:val="00797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7" ma:contentTypeDescription="Vytvoří nový dokument" ma:contentTypeScope="" ma:versionID="022b2de70b78398005233d39c62cb146">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00750ff83b2f4be124ce973cd482616"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5417B7-0D7A-4077-A251-85F9CF868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E24321-46C4-4873-B518-C215BA75E4D1}">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3.xml><?xml version="1.0" encoding="utf-8"?>
<ds:datastoreItem xmlns:ds="http://schemas.openxmlformats.org/officeDocument/2006/customXml" ds:itemID="{697C478A-3250-462A-9A49-B4C97D1EBBF6}">
  <ds:schemaRefs>
    <ds:schemaRef ds:uri="http://schemas.openxmlformats.org/officeDocument/2006/bibliography"/>
  </ds:schemaRefs>
</ds:datastoreItem>
</file>

<file path=customXml/itemProps4.xml><?xml version="1.0" encoding="utf-8"?>
<ds:datastoreItem xmlns:ds="http://schemas.openxmlformats.org/officeDocument/2006/customXml" ds:itemID="{67DF0A69-114A-441B-B1FE-7E01624595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1275</Words>
  <Characters>7529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Klee</dc:creator>
  <cp:lastModifiedBy>Adéla Bilová</cp:lastModifiedBy>
  <cp:revision>3</cp:revision>
  <dcterms:created xsi:type="dcterms:W3CDTF">2021-12-08T20:45:00Z</dcterms:created>
  <dcterms:modified xsi:type="dcterms:W3CDTF">2021-12-08T20:45:00Z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