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B2056E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F4650B">
              <w:rPr>
                <w:rFonts w:ascii="Arial" w:hAnsi="Arial" w:cs="Arial"/>
                <w:sz w:val="20"/>
                <w:szCs w:val="20"/>
              </w:rPr>
              <w:t>041</w:t>
            </w:r>
            <w:r w:rsidR="00B2056E">
              <w:rPr>
                <w:rFonts w:ascii="Arial" w:hAnsi="Arial" w:cs="Arial"/>
                <w:sz w:val="20"/>
                <w:szCs w:val="20"/>
              </w:rPr>
              <w:t>3</w:t>
            </w:r>
            <w:r w:rsidR="003304F0" w:rsidRPr="00F4650B">
              <w:rPr>
                <w:rFonts w:ascii="Arial" w:hAnsi="Arial" w:cs="Arial"/>
                <w:sz w:val="20"/>
                <w:szCs w:val="20"/>
              </w:rPr>
              <w:t>/</w:t>
            </w:r>
            <w:r w:rsidR="00F465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B2056E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</w:t>
            </w:r>
            <w:r w:rsidR="00A93047">
              <w:rPr>
                <w:rFonts w:ascii="Arial" w:hAnsi="Arial" w:cs="Arial"/>
                <w:sz w:val="20"/>
                <w:szCs w:val="20"/>
              </w:rPr>
              <w:t xml:space="preserve">litinových </w:t>
            </w:r>
            <w:r w:rsidR="00B2056E">
              <w:rPr>
                <w:rFonts w:ascii="Arial" w:hAnsi="Arial" w:cs="Arial"/>
                <w:sz w:val="20"/>
                <w:szCs w:val="20"/>
              </w:rPr>
              <w:t>tvarovek</w:t>
            </w:r>
            <w:bookmarkStart w:id="0" w:name="_GoBack"/>
            <w:bookmarkEnd w:id="0"/>
            <w:r w:rsidR="00247702" w:rsidRPr="00330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A93047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</w:t>
            </w:r>
            <w:r w:rsidR="00A93047">
              <w:rPr>
                <w:rFonts w:ascii="Arial" w:hAnsi="Arial" w:cs="Arial"/>
                <w:sz w:val="20"/>
                <w:szCs w:val="20"/>
              </w:rPr>
              <w:t>Ivana Císařová</w:t>
            </w:r>
            <w:r w:rsidRPr="00A93047">
              <w:rPr>
                <w:rFonts w:ascii="Arial" w:hAnsi="Arial" w:cs="Arial"/>
                <w:sz w:val="20"/>
                <w:szCs w:val="20"/>
              </w:rPr>
              <w:t>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Pisárecká </w:t>
            </w:r>
            <w:proofErr w:type="gramStart"/>
            <w:r w:rsidRPr="00AD13B6">
              <w:rPr>
                <w:rFonts w:ascii="Arial" w:hAnsi="Arial" w:cs="Arial"/>
                <w:sz w:val="20"/>
                <w:szCs w:val="20"/>
              </w:rPr>
              <w:t>555/1</w:t>
            </w:r>
            <w:r w:rsidR="003D117B">
              <w:rPr>
                <w:rFonts w:ascii="Arial" w:hAnsi="Arial" w:cs="Arial"/>
                <w:sz w:val="20"/>
                <w:szCs w:val="20"/>
              </w:rPr>
              <w:t>a,</w:t>
            </w:r>
            <w:r w:rsidR="00B075A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D117B">
              <w:rPr>
                <w:rFonts w:ascii="Arial" w:hAnsi="Arial" w:cs="Arial"/>
                <w:sz w:val="20"/>
                <w:szCs w:val="20"/>
              </w:rPr>
              <w:t xml:space="preserve"> 603 00</w:t>
            </w:r>
            <w:proofErr w:type="gramEnd"/>
            <w:r w:rsidR="003D117B">
              <w:rPr>
                <w:rFonts w:ascii="Arial" w:hAnsi="Arial" w:cs="Arial"/>
                <w:sz w:val="20"/>
                <w:szCs w:val="20"/>
              </w:rPr>
              <w:t xml:space="preserve"> Brno, telefon: 543433</w:t>
            </w:r>
            <w:r w:rsidR="00A93047">
              <w:rPr>
                <w:rFonts w:ascii="Arial" w:hAnsi="Arial" w:cs="Arial"/>
                <w:sz w:val="20"/>
                <w:szCs w:val="20"/>
              </w:rPr>
              <w:t>171,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A93047">
              <w:rPr>
                <w:rFonts w:ascii="Arial" w:hAnsi="Arial" w:cs="Arial"/>
                <w:sz w:val="20"/>
                <w:szCs w:val="20"/>
              </w:rPr>
              <w:t>icisarova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CC" w:rsidRDefault="00F704CC" w:rsidP="00176DFD">
      <w:pPr>
        <w:spacing w:after="0" w:line="240" w:lineRule="auto"/>
      </w:pPr>
      <w:r>
        <w:separator/>
      </w:r>
    </w:p>
  </w:endnote>
  <w:endnote w:type="continuationSeparator" w:id="0">
    <w:p w:rsidR="00F704CC" w:rsidRDefault="00F704CC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2056E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CC" w:rsidRDefault="00F704CC" w:rsidP="00176DFD">
      <w:pPr>
        <w:spacing w:after="0" w:line="240" w:lineRule="auto"/>
      </w:pPr>
      <w:r>
        <w:separator/>
      </w:r>
    </w:p>
  </w:footnote>
  <w:footnote w:type="continuationSeparator" w:id="0">
    <w:p w:rsidR="00F704CC" w:rsidRDefault="00F704CC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0E5B6F"/>
    <w:rsid w:val="00124A24"/>
    <w:rsid w:val="00176DFD"/>
    <w:rsid w:val="001A27D4"/>
    <w:rsid w:val="001B5544"/>
    <w:rsid w:val="001D6DD0"/>
    <w:rsid w:val="002376DD"/>
    <w:rsid w:val="002402FE"/>
    <w:rsid w:val="0024575F"/>
    <w:rsid w:val="00247702"/>
    <w:rsid w:val="002C40DD"/>
    <w:rsid w:val="00306DD5"/>
    <w:rsid w:val="0031661E"/>
    <w:rsid w:val="003304F0"/>
    <w:rsid w:val="00351138"/>
    <w:rsid w:val="00396598"/>
    <w:rsid w:val="003D117B"/>
    <w:rsid w:val="004169D2"/>
    <w:rsid w:val="00432575"/>
    <w:rsid w:val="00435EF8"/>
    <w:rsid w:val="0046772F"/>
    <w:rsid w:val="004777FF"/>
    <w:rsid w:val="00485720"/>
    <w:rsid w:val="0048656F"/>
    <w:rsid w:val="004A6D98"/>
    <w:rsid w:val="004B1B43"/>
    <w:rsid w:val="004E2431"/>
    <w:rsid w:val="0059605D"/>
    <w:rsid w:val="005A6710"/>
    <w:rsid w:val="005E3CBB"/>
    <w:rsid w:val="005F1E20"/>
    <w:rsid w:val="0060135A"/>
    <w:rsid w:val="00623B19"/>
    <w:rsid w:val="006539A5"/>
    <w:rsid w:val="00694890"/>
    <w:rsid w:val="00694CF2"/>
    <w:rsid w:val="006E6B49"/>
    <w:rsid w:val="00724E07"/>
    <w:rsid w:val="00724FC3"/>
    <w:rsid w:val="00726668"/>
    <w:rsid w:val="007A6DDA"/>
    <w:rsid w:val="007B5190"/>
    <w:rsid w:val="00826FC9"/>
    <w:rsid w:val="00835450"/>
    <w:rsid w:val="008D7E04"/>
    <w:rsid w:val="008F42A0"/>
    <w:rsid w:val="00913E6A"/>
    <w:rsid w:val="00976F19"/>
    <w:rsid w:val="00A039FD"/>
    <w:rsid w:val="00A20300"/>
    <w:rsid w:val="00A77610"/>
    <w:rsid w:val="00A91330"/>
    <w:rsid w:val="00A93047"/>
    <w:rsid w:val="00AD13B6"/>
    <w:rsid w:val="00B075A0"/>
    <w:rsid w:val="00B2056E"/>
    <w:rsid w:val="00B36BC6"/>
    <w:rsid w:val="00B45D12"/>
    <w:rsid w:val="00BA7CF6"/>
    <w:rsid w:val="00BD59A1"/>
    <w:rsid w:val="00C2366F"/>
    <w:rsid w:val="00C400C9"/>
    <w:rsid w:val="00C565BB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ED1D3A"/>
    <w:rsid w:val="00F15407"/>
    <w:rsid w:val="00F4650B"/>
    <w:rsid w:val="00F526CC"/>
    <w:rsid w:val="00F704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E2043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052C-86AA-46EF-9B12-F22B0ACE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Ivana Císařová</cp:lastModifiedBy>
  <cp:revision>3</cp:revision>
  <dcterms:created xsi:type="dcterms:W3CDTF">2025-09-04T07:05:00Z</dcterms:created>
  <dcterms:modified xsi:type="dcterms:W3CDTF">2025-09-04T07:06:00Z</dcterms:modified>
</cp:coreProperties>
</file>